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6D3" w:rsidRDefault="00DF66D3" w:rsidP="00DF66D3">
      <w:pPr>
        <w:jc w:val="center"/>
        <w:rPr>
          <w:rFonts w:ascii="Sylfaen" w:hAnsi="Sylfaen"/>
          <w:b/>
          <w:sz w:val="36"/>
          <w:szCs w:val="36"/>
          <w:lang w:val="ka-GE"/>
        </w:rPr>
      </w:pPr>
      <w:bookmarkStart w:id="0" w:name="_GoBack"/>
      <w:bookmarkEnd w:id="0"/>
    </w:p>
    <w:p w:rsidR="00DF66D3" w:rsidRDefault="00DF66D3" w:rsidP="00DF66D3">
      <w:pPr>
        <w:jc w:val="center"/>
        <w:rPr>
          <w:rFonts w:ascii="Sylfaen" w:hAnsi="Sylfaen"/>
          <w:b/>
          <w:sz w:val="36"/>
          <w:szCs w:val="36"/>
          <w:lang w:val="ka-GE"/>
        </w:rPr>
      </w:pPr>
    </w:p>
    <w:p w:rsidR="00DF66D3" w:rsidRDefault="00DF66D3" w:rsidP="00DF66D3">
      <w:pPr>
        <w:jc w:val="center"/>
        <w:rPr>
          <w:rFonts w:ascii="Sylfaen" w:hAnsi="Sylfaen"/>
          <w:b/>
          <w:sz w:val="36"/>
          <w:szCs w:val="36"/>
          <w:lang w:val="ka-GE"/>
        </w:rPr>
      </w:pPr>
    </w:p>
    <w:p w:rsidR="00DF66D3" w:rsidRDefault="00DF66D3" w:rsidP="00DF66D3">
      <w:pPr>
        <w:jc w:val="center"/>
        <w:rPr>
          <w:rFonts w:ascii="Sylfaen" w:hAnsi="Sylfaen"/>
          <w:b/>
          <w:sz w:val="36"/>
          <w:szCs w:val="36"/>
          <w:lang w:val="ka-GE"/>
        </w:rPr>
      </w:pPr>
    </w:p>
    <w:p w:rsidR="00DF66D3" w:rsidRDefault="00DF66D3" w:rsidP="00DF66D3">
      <w:pPr>
        <w:jc w:val="center"/>
        <w:rPr>
          <w:rFonts w:ascii="Sylfaen" w:hAnsi="Sylfaen"/>
          <w:b/>
          <w:sz w:val="36"/>
          <w:szCs w:val="36"/>
          <w:lang w:val="ka-GE"/>
        </w:rPr>
      </w:pPr>
    </w:p>
    <w:p w:rsidR="00DF66D3" w:rsidRDefault="00DF66D3" w:rsidP="00DF66D3">
      <w:pPr>
        <w:jc w:val="center"/>
        <w:rPr>
          <w:rFonts w:ascii="Sylfaen" w:hAnsi="Sylfaen"/>
          <w:b/>
          <w:sz w:val="36"/>
          <w:szCs w:val="36"/>
          <w:lang w:val="ka-GE"/>
        </w:rPr>
      </w:pPr>
    </w:p>
    <w:p w:rsidR="00DF66D3" w:rsidRPr="004E6D7B" w:rsidRDefault="00DF66D3" w:rsidP="00DF66D3">
      <w:pPr>
        <w:jc w:val="center"/>
        <w:rPr>
          <w:rFonts w:ascii="Sylfaen" w:hAnsi="Sylfaen"/>
          <w:b/>
          <w:sz w:val="36"/>
          <w:szCs w:val="36"/>
          <w:lang w:val="ka-GE"/>
        </w:rPr>
      </w:pPr>
      <w:r w:rsidRPr="004E6D7B">
        <w:rPr>
          <w:rFonts w:ascii="Sylfaen" w:hAnsi="Sylfaen"/>
          <w:b/>
          <w:sz w:val="36"/>
          <w:szCs w:val="36"/>
          <w:lang w:val="ka-GE"/>
        </w:rPr>
        <w:t>საქართველოს შრომის, ჯანმრთელობისა და სოციალური დაცვის სამინისტრო</w:t>
      </w:r>
    </w:p>
    <w:p w:rsidR="00DF66D3" w:rsidRDefault="00DF66D3" w:rsidP="00DF66D3">
      <w:pPr>
        <w:jc w:val="both"/>
        <w:rPr>
          <w:rFonts w:ascii="Sylfaen" w:hAnsi="Sylfaen"/>
          <w:lang w:val="ka-GE"/>
        </w:rPr>
      </w:pPr>
    </w:p>
    <w:p w:rsidR="00DF66D3" w:rsidRPr="004E6D7B" w:rsidRDefault="00DF66D3" w:rsidP="00DF66D3">
      <w:pPr>
        <w:jc w:val="center"/>
        <w:rPr>
          <w:rFonts w:ascii="Sylfaen" w:hAnsi="Sylfaen"/>
          <w:b/>
          <w:sz w:val="32"/>
          <w:szCs w:val="32"/>
          <w:lang w:val="ka-GE"/>
        </w:rPr>
      </w:pPr>
      <w:r w:rsidRPr="004E6D7B">
        <w:rPr>
          <w:rFonts w:ascii="Sylfaen" w:hAnsi="Sylfaen"/>
          <w:b/>
          <w:sz w:val="32"/>
          <w:szCs w:val="32"/>
          <w:lang w:val="ka-GE"/>
        </w:rPr>
        <w:t>შიდა აუდიტის დეპარტამენტი</w:t>
      </w:r>
    </w:p>
    <w:p w:rsidR="00DF66D3" w:rsidRPr="005B4D2F" w:rsidRDefault="00DF66D3" w:rsidP="00DF66D3">
      <w:pPr>
        <w:jc w:val="both"/>
        <w:rPr>
          <w:b/>
        </w:rPr>
      </w:pPr>
    </w:p>
    <w:p w:rsidR="00DF66D3" w:rsidRDefault="00DF66D3" w:rsidP="00DF66D3">
      <w:pPr>
        <w:jc w:val="center"/>
        <w:rPr>
          <w:rFonts w:ascii="Sylfaen" w:hAnsi="Sylfaen"/>
          <w:b/>
          <w:lang w:val="ka-GE"/>
        </w:rPr>
      </w:pPr>
    </w:p>
    <w:p w:rsidR="00DF66D3" w:rsidRDefault="00DF66D3" w:rsidP="00DF66D3">
      <w:pPr>
        <w:jc w:val="center"/>
        <w:rPr>
          <w:rFonts w:ascii="Sylfaen" w:hAnsi="Sylfaen"/>
          <w:b/>
          <w:lang w:val="ka-GE"/>
        </w:rPr>
      </w:pPr>
    </w:p>
    <w:p w:rsidR="00DF66D3" w:rsidRPr="004E6D7B" w:rsidRDefault="00DF66D3" w:rsidP="00DF66D3">
      <w:pPr>
        <w:jc w:val="center"/>
        <w:rPr>
          <w:rFonts w:ascii="Sylfaen" w:hAnsi="Sylfaen"/>
          <w:b/>
          <w:sz w:val="32"/>
          <w:szCs w:val="32"/>
          <w:lang w:val="ka-GE"/>
        </w:rPr>
      </w:pPr>
      <w:r w:rsidRPr="004E6D7B">
        <w:rPr>
          <w:rFonts w:ascii="Sylfaen" w:hAnsi="Sylfaen"/>
          <w:b/>
          <w:sz w:val="32"/>
          <w:szCs w:val="32"/>
          <w:lang w:val="ka-GE"/>
        </w:rPr>
        <w:t>სტრატეგიული გეგმა</w:t>
      </w:r>
    </w:p>
    <w:p w:rsidR="00DF66D3" w:rsidRPr="00A158DB" w:rsidRDefault="00DF66D3" w:rsidP="00DF66D3">
      <w:pPr>
        <w:jc w:val="center"/>
        <w:rPr>
          <w:rFonts w:ascii="Sylfaen" w:hAnsi="Sylfaen"/>
          <w:b/>
          <w:sz w:val="32"/>
          <w:szCs w:val="32"/>
          <w:lang w:val="ka-GE"/>
        </w:rPr>
      </w:pPr>
      <w:r w:rsidRPr="004E6D7B">
        <w:rPr>
          <w:b/>
          <w:sz w:val="32"/>
          <w:szCs w:val="32"/>
        </w:rPr>
        <w:t>201</w:t>
      </w:r>
      <w:r w:rsidR="00A158DB">
        <w:rPr>
          <w:rFonts w:ascii="Sylfaen" w:hAnsi="Sylfaen"/>
          <w:b/>
          <w:sz w:val="32"/>
          <w:szCs w:val="32"/>
          <w:lang w:val="ka-GE"/>
        </w:rPr>
        <w:t>8</w:t>
      </w:r>
      <w:r w:rsidRPr="004E6D7B">
        <w:rPr>
          <w:b/>
          <w:sz w:val="32"/>
          <w:szCs w:val="32"/>
        </w:rPr>
        <w:t xml:space="preserve"> - 20</w:t>
      </w:r>
      <w:r w:rsidR="00A158DB">
        <w:rPr>
          <w:rFonts w:ascii="Sylfaen" w:hAnsi="Sylfaen"/>
          <w:b/>
          <w:sz w:val="32"/>
          <w:szCs w:val="32"/>
          <w:lang w:val="ka-GE"/>
        </w:rPr>
        <w:t>20</w:t>
      </w:r>
    </w:p>
    <w:p w:rsidR="00DF66D3" w:rsidRPr="004E6D7B" w:rsidRDefault="00DF66D3" w:rsidP="00DF66D3">
      <w:pPr>
        <w:pStyle w:val="BodyText"/>
        <w:tabs>
          <w:tab w:val="left" w:pos="6990"/>
        </w:tabs>
        <w:rPr>
          <w:sz w:val="32"/>
          <w:szCs w:val="32"/>
        </w:rPr>
      </w:pPr>
    </w:p>
    <w:p w:rsidR="00DF66D3" w:rsidRPr="004E6BF8" w:rsidRDefault="00DF66D3" w:rsidP="00DF66D3">
      <w:pPr>
        <w:pStyle w:val="BodyText"/>
        <w:tabs>
          <w:tab w:val="left" w:pos="6990"/>
        </w:tabs>
        <w:rPr>
          <w:rFonts w:ascii="Sylfaen" w:hAnsi="Sylfaen"/>
          <w:szCs w:val="24"/>
          <w:lang w:val="ka-GE"/>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4A768A" w:rsidP="00DF66D3">
      <w:pPr>
        <w:pStyle w:val="BodyText"/>
        <w:tabs>
          <w:tab w:val="left" w:pos="6990"/>
        </w:tabs>
        <w:rPr>
          <w:szCs w:val="24"/>
        </w:rPr>
      </w:pPr>
      <w:r w:rsidRPr="00582CCD">
        <w:rPr>
          <w:b/>
          <w:noProof/>
          <w:color w:val="1F3864" w:themeColor="accent5" w:themeShade="80"/>
          <w:sz w:val="20"/>
          <w:lang w:val="en-US"/>
        </w:rPr>
        <w:drawing>
          <wp:anchor distT="0" distB="0" distL="114300" distR="114300" simplePos="0" relativeHeight="251659264" behindDoc="0" locked="0" layoutInCell="1" allowOverlap="1" wp14:anchorId="66AFCF1D" wp14:editId="01A986CC">
            <wp:simplePos x="0" y="0"/>
            <wp:positionH relativeFrom="margin">
              <wp:align>center</wp:align>
            </wp:positionH>
            <wp:positionV relativeFrom="paragraph">
              <wp:posOffset>22225</wp:posOffset>
            </wp:positionV>
            <wp:extent cx="1203325" cy="1178169"/>
            <wp:effectExtent l="0" t="0" r="0" b="3175"/>
            <wp:wrapNone/>
            <wp:docPr id="10" name="Picture 10" descr="C:\Users\esharadze\AppData\Local\Microsoft\Windows\Temporary Internet Files\Content.Outlook\1DC5ZXC0\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haradze\AppData\Local\Microsoft\Windows\Temporary Internet Files\Content.Outlook\1DC5ZXC0\Captur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3325" cy="11781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Default="00DF66D3" w:rsidP="00DF66D3">
      <w:pPr>
        <w:pStyle w:val="BodyText"/>
        <w:tabs>
          <w:tab w:val="left" w:pos="6990"/>
        </w:tabs>
        <w:rPr>
          <w:szCs w:val="24"/>
        </w:rPr>
      </w:pPr>
    </w:p>
    <w:p w:rsidR="00DF66D3" w:rsidRPr="004A768A" w:rsidRDefault="00DF66D3" w:rsidP="00DF66D3">
      <w:pPr>
        <w:pStyle w:val="BodyText"/>
        <w:numPr>
          <w:ilvl w:val="0"/>
          <w:numId w:val="1"/>
        </w:numPr>
        <w:tabs>
          <w:tab w:val="left" w:pos="6990"/>
        </w:tabs>
        <w:rPr>
          <w:b/>
          <w:sz w:val="22"/>
          <w:szCs w:val="22"/>
        </w:rPr>
      </w:pPr>
      <w:r w:rsidRPr="004A768A">
        <w:rPr>
          <w:rFonts w:ascii="Sylfaen" w:hAnsi="Sylfaen"/>
          <w:b/>
          <w:sz w:val="22"/>
          <w:szCs w:val="22"/>
          <w:lang w:val="ka-GE"/>
        </w:rPr>
        <w:lastRenderedPageBreak/>
        <w:t>შესავალი</w:t>
      </w:r>
    </w:p>
    <w:p w:rsidR="00DF66D3" w:rsidRPr="004A768A" w:rsidRDefault="00DF66D3" w:rsidP="00DF66D3">
      <w:pPr>
        <w:pStyle w:val="BodyText"/>
        <w:numPr>
          <w:ilvl w:val="1"/>
          <w:numId w:val="1"/>
        </w:numPr>
        <w:tabs>
          <w:tab w:val="clear" w:pos="792"/>
          <w:tab w:val="num" w:pos="0"/>
          <w:tab w:val="left" w:pos="450"/>
        </w:tabs>
        <w:ind w:left="0" w:firstLine="0"/>
        <w:rPr>
          <w:b/>
          <w:sz w:val="22"/>
          <w:szCs w:val="22"/>
        </w:rPr>
      </w:pPr>
      <w:r w:rsidRPr="004A768A">
        <w:rPr>
          <w:rFonts w:ascii="Sylfaen" w:hAnsi="Sylfaen"/>
          <w:b/>
          <w:sz w:val="22"/>
          <w:szCs w:val="22"/>
          <w:lang w:val="ka-GE"/>
        </w:rPr>
        <w:t>მიმოხილვა და სამართლებრივი ჩარჩო</w:t>
      </w:r>
    </w:p>
    <w:p w:rsidR="00DF66D3" w:rsidRPr="00B27CB7" w:rsidRDefault="00DF66D3" w:rsidP="004A768A">
      <w:pPr>
        <w:pStyle w:val="BodyText"/>
        <w:tabs>
          <w:tab w:val="num" w:pos="0"/>
          <w:tab w:val="left" w:pos="6990"/>
        </w:tabs>
        <w:rPr>
          <w:rFonts w:ascii="Sylfaen" w:eastAsia="Calibri" w:hAnsi="Sylfaen" w:cs="Sylfaen"/>
          <w:color w:val="000000"/>
          <w:sz w:val="22"/>
          <w:szCs w:val="22"/>
          <w:lang w:val="ka-GE"/>
        </w:rPr>
      </w:pPr>
      <w:r w:rsidRPr="00B27CB7">
        <w:rPr>
          <w:rFonts w:ascii="Sylfaen" w:hAnsi="Sylfaen" w:cs="Sylfaen"/>
          <w:sz w:val="22"/>
          <w:szCs w:val="22"/>
          <w:lang w:val="ka-GE"/>
        </w:rPr>
        <w:t>წინამდებარე</w:t>
      </w:r>
      <w:r w:rsidRPr="00B27CB7">
        <w:rPr>
          <w:sz w:val="22"/>
          <w:szCs w:val="22"/>
          <w:lang w:val="ka-GE"/>
        </w:rPr>
        <w:t xml:space="preserve"> </w:t>
      </w:r>
      <w:r w:rsidRPr="00B27CB7">
        <w:rPr>
          <w:rFonts w:ascii="Sylfaen" w:hAnsi="Sylfaen" w:cs="Sylfaen"/>
          <w:sz w:val="22"/>
          <w:szCs w:val="22"/>
          <w:lang w:val="ka-GE"/>
        </w:rPr>
        <w:t>დოკუმენტი</w:t>
      </w:r>
      <w:r w:rsidRPr="00B27CB7">
        <w:rPr>
          <w:sz w:val="22"/>
          <w:szCs w:val="22"/>
          <w:lang w:val="ka-GE"/>
        </w:rPr>
        <w:t xml:space="preserve"> </w:t>
      </w:r>
      <w:r w:rsidRPr="00B27CB7">
        <w:rPr>
          <w:rFonts w:ascii="Sylfaen" w:hAnsi="Sylfaen" w:cs="Sylfaen"/>
          <w:sz w:val="22"/>
          <w:szCs w:val="22"/>
          <w:lang w:val="ka-GE"/>
        </w:rPr>
        <w:t>წარმოადგენს</w:t>
      </w:r>
      <w:r w:rsidRPr="00B27CB7">
        <w:rPr>
          <w:sz w:val="22"/>
          <w:szCs w:val="22"/>
          <w:lang w:val="ka-GE"/>
        </w:rPr>
        <w:t xml:space="preserve"> </w:t>
      </w:r>
      <w:r w:rsidRPr="00B27CB7">
        <w:rPr>
          <w:rFonts w:ascii="Sylfaen" w:hAnsi="Sylfaen"/>
          <w:sz w:val="22"/>
          <w:szCs w:val="22"/>
          <w:lang w:val="ka-GE"/>
        </w:rPr>
        <w:t xml:space="preserve">საქართველოს შრომის, ჯანმრთელობისა და სოციალური დაცვის სამინისტროს (შემდგომში - სამინისტრო) </w:t>
      </w:r>
      <w:r w:rsidRPr="00B27CB7">
        <w:rPr>
          <w:rFonts w:ascii="Sylfaen" w:hAnsi="Sylfaen" w:cs="Sylfaen"/>
          <w:sz w:val="22"/>
          <w:szCs w:val="22"/>
          <w:lang w:val="ka-GE"/>
        </w:rPr>
        <w:t>შიდა</w:t>
      </w:r>
      <w:r w:rsidRPr="00B27CB7">
        <w:rPr>
          <w:sz w:val="22"/>
          <w:szCs w:val="22"/>
          <w:lang w:val="ka-GE"/>
        </w:rPr>
        <w:t xml:space="preserve"> </w:t>
      </w:r>
      <w:r w:rsidRPr="00B27CB7">
        <w:rPr>
          <w:rFonts w:ascii="Sylfaen" w:hAnsi="Sylfaen" w:cs="Sylfaen"/>
          <w:sz w:val="22"/>
          <w:szCs w:val="22"/>
          <w:lang w:val="ka-GE"/>
        </w:rPr>
        <w:t xml:space="preserve">აუდიტის დეპარტამენტის (შემდგომში - დეპარტამენტი) </w:t>
      </w:r>
      <w:r w:rsidR="009D3F53" w:rsidRPr="00B27CB7">
        <w:rPr>
          <w:sz w:val="22"/>
          <w:szCs w:val="22"/>
          <w:lang w:val="ka-GE"/>
        </w:rPr>
        <w:t>201</w:t>
      </w:r>
      <w:r w:rsidR="009D3F53" w:rsidRPr="00B27CB7">
        <w:rPr>
          <w:rFonts w:ascii="Sylfaen" w:hAnsi="Sylfaen"/>
          <w:sz w:val="22"/>
          <w:szCs w:val="22"/>
          <w:lang w:val="ka-GE"/>
        </w:rPr>
        <w:t>8</w:t>
      </w:r>
      <w:r w:rsidR="009D3F53" w:rsidRPr="00B27CB7">
        <w:rPr>
          <w:sz w:val="22"/>
          <w:szCs w:val="22"/>
          <w:lang w:val="ka-GE"/>
        </w:rPr>
        <w:t>-20</w:t>
      </w:r>
      <w:r w:rsidR="009D3F53" w:rsidRPr="00B27CB7">
        <w:rPr>
          <w:rFonts w:ascii="Sylfaen" w:hAnsi="Sylfaen"/>
          <w:sz w:val="22"/>
          <w:szCs w:val="22"/>
          <w:lang w:val="ka-GE"/>
        </w:rPr>
        <w:t>20</w:t>
      </w:r>
      <w:r w:rsidR="009D3F53" w:rsidRPr="00B27CB7">
        <w:rPr>
          <w:sz w:val="22"/>
          <w:szCs w:val="22"/>
          <w:lang w:val="ka-GE"/>
        </w:rPr>
        <w:t xml:space="preserve"> </w:t>
      </w:r>
      <w:r w:rsidR="009D3F53" w:rsidRPr="00B27CB7">
        <w:rPr>
          <w:rFonts w:ascii="Sylfaen" w:hAnsi="Sylfaen" w:cs="Sylfaen"/>
          <w:sz w:val="22"/>
          <w:szCs w:val="22"/>
          <w:lang w:val="ka-GE"/>
        </w:rPr>
        <w:t xml:space="preserve">წლების </w:t>
      </w:r>
      <w:r w:rsidRPr="00B27CB7">
        <w:rPr>
          <w:rFonts w:ascii="Sylfaen" w:hAnsi="Sylfaen" w:cs="Sylfaen"/>
          <w:sz w:val="22"/>
          <w:szCs w:val="22"/>
          <w:lang w:val="ka-GE"/>
        </w:rPr>
        <w:t>სტრატეგიულ</w:t>
      </w:r>
      <w:r w:rsidRPr="00B27CB7">
        <w:rPr>
          <w:sz w:val="22"/>
          <w:szCs w:val="22"/>
          <w:lang w:val="ka-GE"/>
        </w:rPr>
        <w:t xml:space="preserve"> </w:t>
      </w:r>
      <w:r w:rsidRPr="00B27CB7">
        <w:rPr>
          <w:rFonts w:ascii="Sylfaen" w:hAnsi="Sylfaen" w:cs="Sylfaen"/>
          <w:sz w:val="22"/>
          <w:szCs w:val="22"/>
          <w:lang w:val="ka-GE"/>
        </w:rPr>
        <w:t>გეგმას</w:t>
      </w:r>
      <w:r w:rsidRPr="00B27CB7">
        <w:rPr>
          <w:sz w:val="22"/>
          <w:szCs w:val="22"/>
          <w:lang w:val="ka-GE"/>
        </w:rPr>
        <w:t xml:space="preserve">, </w:t>
      </w:r>
      <w:r w:rsidRPr="00B27CB7">
        <w:rPr>
          <w:rFonts w:ascii="Sylfaen" w:hAnsi="Sylfaen" w:cs="Sylfaen"/>
          <w:sz w:val="22"/>
          <w:szCs w:val="22"/>
          <w:lang w:val="ka-GE"/>
        </w:rPr>
        <w:t>რომელიც</w:t>
      </w:r>
      <w:r w:rsidRPr="00B27CB7">
        <w:rPr>
          <w:sz w:val="22"/>
          <w:szCs w:val="22"/>
          <w:lang w:val="ka-GE"/>
        </w:rPr>
        <w:t xml:space="preserve"> </w:t>
      </w:r>
      <w:r w:rsidRPr="00B27CB7">
        <w:rPr>
          <w:rFonts w:ascii="Sylfaen" w:hAnsi="Sylfaen" w:cs="Sylfaen"/>
          <w:sz w:val="22"/>
          <w:szCs w:val="22"/>
          <w:lang w:val="ka-GE"/>
        </w:rPr>
        <w:t>მოიცავს</w:t>
      </w:r>
      <w:r w:rsidRPr="00B27CB7">
        <w:rPr>
          <w:sz w:val="22"/>
          <w:szCs w:val="22"/>
          <w:lang w:val="ka-GE"/>
        </w:rPr>
        <w:t xml:space="preserve"> </w:t>
      </w:r>
      <w:r w:rsidRPr="00B27CB7">
        <w:rPr>
          <w:rFonts w:ascii="Sylfaen" w:hAnsi="Sylfaen" w:cs="Sylfaen"/>
          <w:sz w:val="22"/>
          <w:szCs w:val="22"/>
          <w:lang w:val="ka-GE"/>
        </w:rPr>
        <w:t>შიდა</w:t>
      </w:r>
      <w:r w:rsidRPr="00B27CB7">
        <w:rPr>
          <w:sz w:val="22"/>
          <w:szCs w:val="22"/>
          <w:lang w:val="ka-GE"/>
        </w:rPr>
        <w:t xml:space="preserve"> </w:t>
      </w:r>
      <w:r w:rsidRPr="00B27CB7">
        <w:rPr>
          <w:rFonts w:ascii="Sylfaen" w:hAnsi="Sylfaen" w:cs="Sylfaen"/>
          <w:sz w:val="22"/>
          <w:szCs w:val="22"/>
          <w:lang w:val="ka-GE"/>
        </w:rPr>
        <w:t xml:space="preserve">აუდიტის </w:t>
      </w:r>
      <w:r w:rsidRPr="00B27CB7">
        <w:rPr>
          <w:rFonts w:ascii="Sylfaen" w:hAnsi="Sylfaen"/>
          <w:sz w:val="22"/>
          <w:szCs w:val="22"/>
          <w:lang w:val="ka-GE"/>
        </w:rPr>
        <w:t xml:space="preserve">დეპარტამენტის </w:t>
      </w:r>
      <w:r w:rsidRPr="00B27CB7">
        <w:rPr>
          <w:rFonts w:ascii="Sylfaen" w:hAnsi="Sylfaen" w:cs="Sylfaen"/>
          <w:sz w:val="22"/>
          <w:szCs w:val="22"/>
          <w:lang w:val="ka-GE"/>
        </w:rPr>
        <w:t>საქმიანობის</w:t>
      </w:r>
      <w:r w:rsidRPr="00B27CB7">
        <w:rPr>
          <w:sz w:val="22"/>
          <w:szCs w:val="22"/>
          <w:lang w:val="ka-GE"/>
        </w:rPr>
        <w:t xml:space="preserve"> </w:t>
      </w:r>
      <w:r w:rsidRPr="00B27CB7">
        <w:rPr>
          <w:rFonts w:ascii="Sylfaen" w:hAnsi="Sylfaen"/>
          <w:sz w:val="22"/>
          <w:szCs w:val="22"/>
          <w:lang w:val="ka-GE"/>
        </w:rPr>
        <w:t>ხ</w:t>
      </w:r>
      <w:r w:rsidRPr="00B27CB7">
        <w:rPr>
          <w:rFonts w:ascii="Sylfaen" w:hAnsi="Sylfaen" w:cs="Sylfaen"/>
          <w:sz w:val="22"/>
          <w:szCs w:val="22"/>
          <w:lang w:val="ka-GE"/>
        </w:rPr>
        <w:t>ედვას მომავალი სამი წლის განმავლობაში</w:t>
      </w:r>
      <w:r w:rsidRPr="00B27CB7">
        <w:rPr>
          <w:sz w:val="22"/>
          <w:szCs w:val="22"/>
          <w:lang w:val="ka-GE"/>
        </w:rPr>
        <w:t xml:space="preserve">, </w:t>
      </w:r>
      <w:r w:rsidRPr="00B27CB7">
        <w:rPr>
          <w:rFonts w:ascii="Sylfaen" w:hAnsi="Sylfaen" w:cs="Sylfaen"/>
          <w:sz w:val="22"/>
          <w:szCs w:val="22"/>
          <w:lang w:val="ka-GE"/>
        </w:rPr>
        <w:t>შესაბამისი</w:t>
      </w:r>
      <w:r w:rsidRPr="00B27CB7">
        <w:rPr>
          <w:sz w:val="22"/>
          <w:szCs w:val="22"/>
          <w:lang w:val="ka-GE"/>
        </w:rPr>
        <w:t xml:space="preserve"> </w:t>
      </w:r>
      <w:r w:rsidRPr="00B27CB7">
        <w:rPr>
          <w:rFonts w:ascii="Sylfaen" w:hAnsi="Sylfaen" w:cs="Sylfaen"/>
          <w:sz w:val="22"/>
          <w:szCs w:val="22"/>
          <w:lang w:val="ka-GE"/>
        </w:rPr>
        <w:t>მიზნებითა</w:t>
      </w:r>
      <w:r w:rsidRPr="00B27CB7">
        <w:rPr>
          <w:sz w:val="22"/>
          <w:szCs w:val="22"/>
          <w:lang w:val="ka-GE"/>
        </w:rPr>
        <w:t xml:space="preserve"> </w:t>
      </w:r>
      <w:r w:rsidRPr="00B27CB7">
        <w:rPr>
          <w:rFonts w:ascii="Sylfaen" w:hAnsi="Sylfaen" w:cs="Sylfaen"/>
          <w:sz w:val="22"/>
          <w:szCs w:val="22"/>
          <w:lang w:val="ka-GE"/>
        </w:rPr>
        <w:t>და</w:t>
      </w:r>
      <w:r w:rsidRPr="00B27CB7">
        <w:rPr>
          <w:sz w:val="22"/>
          <w:szCs w:val="22"/>
          <w:lang w:val="ka-GE"/>
        </w:rPr>
        <w:t xml:space="preserve"> </w:t>
      </w:r>
      <w:r w:rsidRPr="00B27CB7">
        <w:rPr>
          <w:rFonts w:ascii="Sylfaen" w:hAnsi="Sylfaen" w:cs="Sylfaen"/>
          <w:sz w:val="22"/>
          <w:szCs w:val="22"/>
          <w:lang w:val="ka-GE"/>
        </w:rPr>
        <w:t>ამოცანებით</w:t>
      </w:r>
      <w:r w:rsidRPr="00B27CB7">
        <w:rPr>
          <w:sz w:val="22"/>
          <w:szCs w:val="22"/>
          <w:lang w:val="ka-GE"/>
        </w:rPr>
        <w:t xml:space="preserve">. </w:t>
      </w:r>
    </w:p>
    <w:p w:rsidR="005E63C8" w:rsidRPr="004A768A" w:rsidRDefault="005E63C8" w:rsidP="00777B4B">
      <w:pPr>
        <w:pStyle w:val="BodyText"/>
        <w:tabs>
          <w:tab w:val="left" w:pos="6990"/>
        </w:tabs>
        <w:rPr>
          <w:rFonts w:ascii="Sylfaen" w:hAnsi="Sylfaen"/>
          <w:sz w:val="22"/>
          <w:szCs w:val="22"/>
          <w:lang w:val="ka-GE"/>
        </w:rPr>
      </w:pPr>
      <w:r w:rsidRPr="00B27CB7">
        <w:rPr>
          <w:rFonts w:ascii="Sylfaen" w:hAnsi="Sylfaen"/>
          <w:sz w:val="22"/>
          <w:szCs w:val="22"/>
          <w:lang w:val="ka-GE"/>
        </w:rPr>
        <w:t>2016-2017 წლებში შიდა აუდიტის დეპარტამენტმა საკუთარი საქმიანობა წარმართა წლიური გეგმების</w:t>
      </w:r>
      <w:r w:rsidRPr="004A768A">
        <w:rPr>
          <w:rFonts w:ascii="Sylfaen" w:hAnsi="Sylfaen"/>
          <w:sz w:val="22"/>
          <w:szCs w:val="22"/>
          <w:lang w:val="ka-GE"/>
        </w:rPr>
        <w:t xml:space="preserve"> შესაბამისად.  </w:t>
      </w:r>
    </w:p>
    <w:p w:rsidR="005E63C8" w:rsidRPr="004A768A" w:rsidRDefault="005E63C8" w:rsidP="00777B4B">
      <w:pPr>
        <w:pStyle w:val="BodyText"/>
        <w:tabs>
          <w:tab w:val="left" w:pos="6990"/>
        </w:tabs>
        <w:rPr>
          <w:rFonts w:ascii="Sylfaen" w:hAnsi="Sylfaen"/>
          <w:sz w:val="22"/>
          <w:szCs w:val="22"/>
          <w:lang w:val="ka-GE"/>
        </w:rPr>
      </w:pPr>
      <w:r w:rsidRPr="004A768A">
        <w:rPr>
          <w:rFonts w:ascii="Sylfaen" w:hAnsi="Sylfaen"/>
          <w:sz w:val="22"/>
          <w:szCs w:val="22"/>
          <w:lang w:val="ka-GE"/>
        </w:rPr>
        <w:t xml:space="preserve">განსაკუთრებით გამორჩეული იყო 2016 წელი, როდესაც ჩატარდა 3 (სამი) სახელმწიფო პროგრამის აუდიტი. ესენია,  ინკურაბელურ პაციენტთა პალიატიური მზრუნველობა, სამუშაოს მაძიებელთა პროფესიული მომზადება-გადამზადება და კვალიფიკაციის ამაღლების ადმინისტრირება, იმუნიზაცია. იმუნიზაციის ეფექტიანობის  აუდიტი, შიდა აუდიტის დეპარტამენტმა ჩაატარა უცხოელი  ექსპერტის ჩართულობით. </w:t>
      </w:r>
    </w:p>
    <w:p w:rsidR="005E63C8" w:rsidRPr="004A768A" w:rsidRDefault="005E63C8" w:rsidP="00777B4B">
      <w:pPr>
        <w:pStyle w:val="BodyText"/>
        <w:tabs>
          <w:tab w:val="left" w:pos="6990"/>
        </w:tabs>
        <w:rPr>
          <w:rFonts w:ascii="Sylfaen" w:hAnsi="Sylfaen"/>
          <w:sz w:val="22"/>
          <w:szCs w:val="22"/>
          <w:lang w:val="ka-GE"/>
        </w:rPr>
      </w:pPr>
      <w:r w:rsidRPr="004A768A">
        <w:rPr>
          <w:rFonts w:ascii="Sylfaen" w:hAnsi="Sylfaen"/>
          <w:sz w:val="22"/>
          <w:szCs w:val="22"/>
          <w:lang w:val="ka-GE"/>
        </w:rPr>
        <w:t>ამავე საანგარიშო პერიოდში, გეგმით  იყო გათვალისწინებული 2015 წელს დაწყებული არაგეგმური აუდიტების დასრულება. ესენი გახლდათ: ნარკომანიის სახელმწიფო პროგრამის ჩანაცვლებითი თერაპიის კომპონენტის ეფექტიანობის აუდიტი, მოსახლეობის საყოველთაო ჯანმრთელობის დაცვის პროგრამის ფარგლებში დასაფინანსებელი მედიკამენტების ფასთა კონტროლის სისტემის ეფექტიანობის აუდიტი და 2015 წლის სახელმწიფო ბიუჯეტის შესრულების ფინანსური აუდიტი. აღნიშნულიდან სამივე შემთხვევაში მინისტრს წარედგინა შესაბამისი ანგარიშები.</w:t>
      </w:r>
    </w:p>
    <w:p w:rsidR="005E63C8" w:rsidRPr="004A768A" w:rsidRDefault="005E63C8" w:rsidP="00777B4B">
      <w:pPr>
        <w:pStyle w:val="BodyText"/>
        <w:tabs>
          <w:tab w:val="left" w:pos="6990"/>
        </w:tabs>
        <w:rPr>
          <w:rFonts w:ascii="Sylfaen" w:hAnsi="Sylfaen"/>
          <w:sz w:val="22"/>
          <w:szCs w:val="22"/>
          <w:lang w:val="ka-GE"/>
        </w:rPr>
      </w:pPr>
      <w:r w:rsidRPr="004A768A">
        <w:rPr>
          <w:rFonts w:ascii="Sylfaen" w:hAnsi="Sylfaen"/>
          <w:sz w:val="22"/>
          <w:szCs w:val="22"/>
          <w:lang w:val="ka-GE"/>
        </w:rPr>
        <w:t xml:space="preserve">მომზადდა 2015 წლის წლიური ანგარიში, რომელიც წარედგინა მინისტრს და  ფინანსთა სამინისტროს ჰარმონიზაციის ცენტრს. ამავე პერიოდში მომზადდა და მინისტრის მიერ დამტკიცდა დეპარტამენტის სტრატეგიული გეგმა.  </w:t>
      </w:r>
    </w:p>
    <w:p w:rsidR="005E63C8" w:rsidRPr="004A768A" w:rsidRDefault="005E63C8" w:rsidP="00777B4B">
      <w:pPr>
        <w:pStyle w:val="BodyText"/>
        <w:tabs>
          <w:tab w:val="left" w:pos="6990"/>
        </w:tabs>
        <w:rPr>
          <w:rFonts w:ascii="Sylfaen" w:hAnsi="Sylfaen"/>
          <w:sz w:val="22"/>
          <w:szCs w:val="22"/>
          <w:lang w:val="ka-GE"/>
        </w:rPr>
      </w:pPr>
      <w:r w:rsidRPr="004A768A">
        <w:rPr>
          <w:rFonts w:ascii="Sylfaen" w:hAnsi="Sylfaen"/>
          <w:sz w:val="22"/>
          <w:szCs w:val="22"/>
          <w:lang w:val="ka-GE"/>
        </w:rPr>
        <w:t>2017 წლის წლიური გეგმით გათვალისწინებული იყო ოთხი გეგმური აუდიტი. ესენია: ინფორმაციული უსაფრთხოების მართვის სისტემის შესაბამისობის აუდიტი; სამინისტროს ცენტრალური აპარატისა და  სსიპ - სოციალური მომსახურების სააგენტოს სისტემური აუდიტი; სსიპ - ლ.საყვარელიძის სახ. დაავადებათა კონტროლისა და საზოგადოებრივი ჯანმრთელობის ეროვნული ცენტრისა და სსიპ - სასწრაფო სამედიცინო დახმარების ცენტრის სისტემური აუდიტი;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ფონდისა და სსიპ - სამედიცინო საქმიანობის სახელმწიფო რეგულირების სააგენტოს სისტემური აუდიტი.</w:t>
      </w:r>
    </w:p>
    <w:p w:rsidR="005E63C8" w:rsidRPr="004A768A" w:rsidRDefault="005E63C8" w:rsidP="00777B4B">
      <w:pPr>
        <w:pStyle w:val="BodyText"/>
        <w:tabs>
          <w:tab w:val="left" w:pos="6990"/>
        </w:tabs>
        <w:rPr>
          <w:rFonts w:ascii="Sylfaen" w:hAnsi="Sylfaen"/>
          <w:sz w:val="22"/>
          <w:szCs w:val="22"/>
          <w:lang w:val="ka-GE"/>
        </w:rPr>
      </w:pPr>
      <w:r w:rsidRPr="004A768A">
        <w:rPr>
          <w:rFonts w:ascii="Sylfaen" w:hAnsi="Sylfaen"/>
          <w:sz w:val="22"/>
          <w:szCs w:val="22"/>
          <w:lang w:val="ka-GE"/>
        </w:rPr>
        <w:t>ინფორმაციული უსაფრთხოების მართვის სისტემის (იუმს) აუდიტი ობიექტური მიზეზების გამო გადაიდო, ხოლო სამინისტროს სახელმწიფო კონტროლს დაქვემდებარებულ საჯარო სამართლის იურიდიულ პირებში ადმინისტრაციული ხარჯების სისტემურ აუდიტებს, ვერ განხორციელდ</w:t>
      </w:r>
      <w:r w:rsidR="00A61FD4">
        <w:rPr>
          <w:rFonts w:ascii="Sylfaen" w:hAnsi="Sylfaen"/>
          <w:sz w:val="22"/>
          <w:szCs w:val="22"/>
          <w:lang w:val="ka-GE"/>
        </w:rPr>
        <w:t>ა საშტატო ერთეულების სიმცირის,</w:t>
      </w:r>
      <w:r w:rsidRPr="004A768A">
        <w:rPr>
          <w:rFonts w:ascii="Sylfaen" w:hAnsi="Sylfaen"/>
          <w:sz w:val="22"/>
          <w:szCs w:val="22"/>
          <w:lang w:val="ka-GE"/>
        </w:rPr>
        <w:t xml:space="preserve"> არაგეგმური დავალებების სიმრავლისა და აუდიტების ანგარიშების ხარისხის  დაბალი დონის გამო. ეს უკანასკნელი ფაქტორი გახდა ახალი გამოწვევის საფუძველი, რაც გამოიხატა 2018 წლის დასაწყისშივე ხარისხის უზრუნველყოფის პროგრამის მომზადებისა და დამტკიცების დაგეგმვაში და წარმატებითაც განხორციელდა.</w:t>
      </w:r>
    </w:p>
    <w:p w:rsidR="005E63C8" w:rsidRPr="004A768A" w:rsidRDefault="005E63C8" w:rsidP="00777B4B">
      <w:pPr>
        <w:pStyle w:val="BodyText"/>
        <w:tabs>
          <w:tab w:val="left" w:pos="6990"/>
        </w:tabs>
        <w:rPr>
          <w:rFonts w:ascii="Sylfaen" w:hAnsi="Sylfaen"/>
          <w:sz w:val="22"/>
          <w:szCs w:val="22"/>
          <w:lang w:val="ka-GE"/>
        </w:rPr>
      </w:pPr>
      <w:r w:rsidRPr="004A768A">
        <w:rPr>
          <w:rFonts w:ascii="Sylfaen" w:hAnsi="Sylfaen"/>
          <w:sz w:val="22"/>
          <w:szCs w:val="22"/>
          <w:lang w:val="ka-GE"/>
        </w:rPr>
        <w:t>2017 წლის გეგმით გათვალიწინებულ საკითხს წარმოადგენდა ასევე რეკომენდაციების შესრულების მონიტორინგი, რაც განხორციელდა დეპარტამენტის მიერ და რეკომენდაციის შესრულების შესახებ დეტალური ინფორმაცია მიეწოდა დეპარტამენტის უფროსს.</w:t>
      </w:r>
    </w:p>
    <w:p w:rsidR="005E63C8" w:rsidRPr="004A768A" w:rsidRDefault="005E63C8" w:rsidP="00777B4B">
      <w:pPr>
        <w:pStyle w:val="BodyText"/>
        <w:tabs>
          <w:tab w:val="left" w:pos="6990"/>
        </w:tabs>
        <w:rPr>
          <w:rFonts w:ascii="Sylfaen" w:hAnsi="Sylfaen"/>
          <w:sz w:val="22"/>
          <w:szCs w:val="22"/>
          <w:lang w:val="ka-GE"/>
        </w:rPr>
      </w:pPr>
      <w:r w:rsidRPr="004A768A">
        <w:rPr>
          <w:rFonts w:ascii="Sylfaen" w:hAnsi="Sylfaen"/>
          <w:sz w:val="22"/>
          <w:szCs w:val="22"/>
          <w:lang w:val="ka-GE"/>
        </w:rPr>
        <w:lastRenderedPageBreak/>
        <w:t>წლიური გეგმით გათვალისწინებული სხვა საქმიანობიდან მომზადდა 2016 წლის წლიური ანგარიში, განხორციელდა საქართველოს მთავრობის 2013 წლის 21 თებერვლის N36 დადგენილების 22-ე მუხლის მე-4 პუნქტის შესაბამისად წარმოდგენილ დოკუმენტაციაში ასახული პირდაპირი და არაპირდაპირი ხარჯების პერმანენტული მონიტორინგი, ასევე, საქართველოს სახელმწიფო აუდიტის სამსახურის მიერ განხორციელებული საქართველოს შრომის, ჯანმრთელობისა და სოციალური დაცვის სამინისტროს 2015 წლის 31 დეკემბრით დასრულებული საანგარიშგებო პერიოდისთვის კონსოლიდირებული ფინანსური ანგარიშგების  აუდიტის შედეგად მიღებული რეკომენდაციების შესრულების მონიტორინგი, შემუშავდა 2018 წლის წლიური გეგმა. ამასთან, ვერ განხორციელდა 2017 წლის სახელმწიფო ბიუჯეტის კვარტალური შესრულების ანალიზი.</w:t>
      </w:r>
    </w:p>
    <w:p w:rsidR="00777B4B" w:rsidRPr="00A61FD4" w:rsidRDefault="00777B4B" w:rsidP="00777B4B">
      <w:pPr>
        <w:pStyle w:val="BodyText"/>
        <w:tabs>
          <w:tab w:val="num" w:pos="0"/>
          <w:tab w:val="left" w:pos="6990"/>
        </w:tabs>
        <w:rPr>
          <w:rFonts w:ascii="Sylfaen" w:hAnsi="Sylfaen"/>
          <w:sz w:val="22"/>
          <w:szCs w:val="22"/>
          <w:lang w:val="ka-GE"/>
        </w:rPr>
      </w:pPr>
      <w:r w:rsidRPr="00A61FD4">
        <w:rPr>
          <w:rFonts w:ascii="Sylfaen" w:hAnsi="Sylfaen"/>
          <w:sz w:val="22"/>
          <w:szCs w:val="22"/>
          <w:lang w:val="ka-GE"/>
        </w:rPr>
        <w:t xml:space="preserve">წინამდება სტრატეგიულ დოკუმენტში </w:t>
      </w:r>
      <w:r w:rsidRPr="00A61FD4">
        <w:rPr>
          <w:rFonts w:ascii="Sylfaen" w:hAnsi="Sylfaen" w:cs="Sylfaen"/>
          <w:sz w:val="22"/>
          <w:szCs w:val="22"/>
          <w:lang w:val="ka-GE"/>
        </w:rPr>
        <w:t>გაწერილი</w:t>
      </w:r>
      <w:r w:rsidRPr="00A61FD4">
        <w:rPr>
          <w:sz w:val="22"/>
          <w:szCs w:val="22"/>
          <w:lang w:val="ka-GE"/>
        </w:rPr>
        <w:t xml:space="preserve"> </w:t>
      </w:r>
      <w:r w:rsidRPr="00A61FD4">
        <w:rPr>
          <w:rFonts w:ascii="Sylfaen" w:hAnsi="Sylfaen" w:cs="Sylfaen"/>
          <w:sz w:val="22"/>
          <w:szCs w:val="22"/>
          <w:lang w:val="ka-GE"/>
        </w:rPr>
        <w:t>სტრატეგიული</w:t>
      </w:r>
      <w:r w:rsidRPr="00A61FD4">
        <w:rPr>
          <w:sz w:val="22"/>
          <w:szCs w:val="22"/>
          <w:lang w:val="ka-GE"/>
        </w:rPr>
        <w:t xml:space="preserve"> </w:t>
      </w:r>
      <w:r w:rsidRPr="00A61FD4">
        <w:rPr>
          <w:rFonts w:ascii="Sylfaen" w:hAnsi="Sylfaen" w:cs="Sylfaen"/>
          <w:sz w:val="22"/>
          <w:szCs w:val="22"/>
          <w:lang w:val="ka-GE"/>
        </w:rPr>
        <w:t>მიზნები</w:t>
      </w:r>
      <w:r w:rsidRPr="00A61FD4">
        <w:rPr>
          <w:sz w:val="22"/>
          <w:szCs w:val="22"/>
          <w:lang w:val="ka-GE"/>
        </w:rPr>
        <w:t xml:space="preserve"> </w:t>
      </w:r>
      <w:r w:rsidRPr="00A61FD4">
        <w:rPr>
          <w:rFonts w:ascii="Sylfaen" w:hAnsi="Sylfaen" w:cs="Sylfaen"/>
          <w:sz w:val="22"/>
          <w:szCs w:val="22"/>
          <w:lang w:val="ka-GE"/>
        </w:rPr>
        <w:t>ითვალისწინებს</w:t>
      </w:r>
      <w:r w:rsidRPr="00A61FD4">
        <w:rPr>
          <w:sz w:val="22"/>
          <w:szCs w:val="22"/>
          <w:lang w:val="ka-GE"/>
        </w:rPr>
        <w:t>:</w:t>
      </w:r>
    </w:p>
    <w:p w:rsidR="00777B4B" w:rsidRPr="00A61FD4" w:rsidRDefault="00777B4B" w:rsidP="00777B4B">
      <w:pPr>
        <w:numPr>
          <w:ilvl w:val="0"/>
          <w:numId w:val="2"/>
        </w:numPr>
        <w:tabs>
          <w:tab w:val="num" w:pos="0"/>
        </w:tabs>
        <w:autoSpaceDE w:val="0"/>
        <w:autoSpaceDN w:val="0"/>
        <w:adjustRightInd w:val="0"/>
        <w:spacing w:after="233"/>
        <w:ind w:left="0" w:firstLine="0"/>
        <w:jc w:val="both"/>
        <w:rPr>
          <w:rFonts w:ascii="Sylfaen" w:eastAsia="Calibri" w:hAnsi="Sylfaen" w:cs="Sylfaen"/>
          <w:color w:val="000000"/>
          <w:sz w:val="22"/>
          <w:szCs w:val="22"/>
          <w:lang w:val="ka-GE" w:eastAsia="en-US"/>
        </w:rPr>
      </w:pPr>
      <w:r w:rsidRPr="00A61FD4">
        <w:rPr>
          <w:rFonts w:ascii="Sylfaen" w:eastAsia="Calibri" w:hAnsi="Sylfaen" w:cs="Sylfaen"/>
          <w:color w:val="000000"/>
          <w:sz w:val="22"/>
          <w:szCs w:val="22"/>
          <w:lang w:val="ka-GE" w:eastAsia="en-US"/>
        </w:rPr>
        <w:t>აუდიტორული საქმიანობის ხარისხის გაუმჯობესებას და შედეგების ღირებულების ზრდას სამინისტროს მიზნების მისაღწევად;</w:t>
      </w:r>
    </w:p>
    <w:p w:rsidR="00777B4B" w:rsidRPr="00A61FD4" w:rsidRDefault="00777B4B" w:rsidP="00777B4B">
      <w:pPr>
        <w:numPr>
          <w:ilvl w:val="0"/>
          <w:numId w:val="2"/>
        </w:numPr>
        <w:tabs>
          <w:tab w:val="num" w:pos="0"/>
        </w:tabs>
        <w:autoSpaceDE w:val="0"/>
        <w:autoSpaceDN w:val="0"/>
        <w:adjustRightInd w:val="0"/>
        <w:spacing w:after="233"/>
        <w:ind w:left="0" w:firstLine="0"/>
        <w:jc w:val="both"/>
        <w:rPr>
          <w:rFonts w:ascii="Sylfaen" w:eastAsia="Calibri" w:hAnsi="Sylfaen" w:cs="Sylfaen"/>
          <w:color w:val="000000"/>
          <w:sz w:val="22"/>
          <w:szCs w:val="22"/>
          <w:lang w:val="ka-GE" w:eastAsia="en-US"/>
        </w:rPr>
      </w:pPr>
      <w:r w:rsidRPr="00A61FD4">
        <w:rPr>
          <w:rFonts w:ascii="Sylfaen" w:eastAsia="Calibri" w:hAnsi="Sylfaen" w:cs="Sylfaen"/>
          <w:color w:val="000000"/>
          <w:sz w:val="22"/>
          <w:szCs w:val="22"/>
          <w:lang w:val="ka-GE" w:eastAsia="en-US"/>
        </w:rPr>
        <w:t xml:space="preserve">შიდა აუდიტის სამსახურის როლის ზრდას საჯარო რესურსების მართვის და კონტროლის სისტემის მუდმივ გაუმჯობესებაში; </w:t>
      </w:r>
    </w:p>
    <w:p w:rsidR="00777B4B" w:rsidRPr="00A61FD4" w:rsidRDefault="00777B4B" w:rsidP="00777B4B">
      <w:pPr>
        <w:numPr>
          <w:ilvl w:val="0"/>
          <w:numId w:val="2"/>
        </w:numPr>
        <w:tabs>
          <w:tab w:val="num" w:pos="0"/>
        </w:tabs>
        <w:autoSpaceDE w:val="0"/>
        <w:autoSpaceDN w:val="0"/>
        <w:adjustRightInd w:val="0"/>
        <w:spacing w:after="233"/>
        <w:ind w:left="0" w:firstLine="0"/>
        <w:jc w:val="both"/>
        <w:rPr>
          <w:rFonts w:ascii="Sylfaen" w:eastAsia="Calibri" w:hAnsi="Sylfaen" w:cs="Sylfaen"/>
          <w:color w:val="000000"/>
          <w:sz w:val="22"/>
          <w:szCs w:val="22"/>
          <w:lang w:val="ka-GE" w:eastAsia="en-US"/>
        </w:rPr>
      </w:pPr>
      <w:r w:rsidRPr="00A61FD4">
        <w:rPr>
          <w:rFonts w:ascii="Sylfaen" w:eastAsia="Calibri" w:hAnsi="Sylfaen" w:cs="Sylfaen"/>
          <w:color w:val="000000"/>
          <w:sz w:val="22"/>
          <w:szCs w:val="22"/>
          <w:lang w:val="ka-GE" w:eastAsia="en-US"/>
        </w:rPr>
        <w:t xml:space="preserve">შიდა აუდიტის სამსახურის ჩამოყალიბებას მაღალპროფესიულ სტრუქტურულ ერთეულად შესაბამისი განათლების მქონე კადრებით, თანამედროვე ტექნოლოგიებზე დაფუძნებული მართვის სისტემებითა და პროცესებით, რაც მთლიანობაში უზრუნველყოფს აუდიტორული საქმიანობის მაღალ ხარისხს, დროულობასა და სანდოობას. </w:t>
      </w:r>
    </w:p>
    <w:p w:rsidR="00DF66D3" w:rsidRPr="00A61FD4" w:rsidRDefault="00DF66D3" w:rsidP="00DF66D3">
      <w:pPr>
        <w:pStyle w:val="BodyText"/>
        <w:tabs>
          <w:tab w:val="num" w:pos="0"/>
          <w:tab w:val="left" w:pos="6990"/>
        </w:tabs>
        <w:rPr>
          <w:rFonts w:ascii="Sylfaen" w:hAnsi="Sylfaen"/>
          <w:sz w:val="22"/>
          <w:szCs w:val="22"/>
          <w:lang w:val="ka-GE"/>
        </w:rPr>
      </w:pPr>
      <w:r w:rsidRPr="00A61FD4">
        <w:rPr>
          <w:rFonts w:ascii="Sylfaen" w:hAnsi="Sylfaen" w:cs="Sylfaen"/>
          <w:sz w:val="22"/>
          <w:szCs w:val="22"/>
          <w:lang w:val="ka-GE"/>
        </w:rPr>
        <w:t xml:space="preserve">დოკუმენტი ეყრდნობა „სახელმწიფო შიდა ფინანსური კონტროლის შესახებ“ საქართველოს კანონს, </w:t>
      </w:r>
      <w:r w:rsidR="009D3F53" w:rsidRPr="00A61FD4">
        <w:rPr>
          <w:rFonts w:ascii="Sylfaen" w:hAnsi="Sylfaen" w:cs="Sylfaen"/>
          <w:sz w:val="22"/>
          <w:szCs w:val="22"/>
          <w:lang w:val="ka-GE"/>
        </w:rPr>
        <w:t>შიდა აუდიტის მეთოდოლოგიას,</w:t>
      </w:r>
      <w:r w:rsidRPr="00A61FD4">
        <w:rPr>
          <w:rFonts w:ascii="Sylfaen" w:hAnsi="Sylfaen" w:cs="Sylfaen"/>
          <w:sz w:val="22"/>
          <w:szCs w:val="22"/>
          <w:lang w:val="ka-GE"/>
        </w:rPr>
        <w:t xml:space="preserve">  დეპარტამენტის დებულებას, შიდა აუდიტის საერთაშორისო სტანდარტებს.  </w:t>
      </w:r>
    </w:p>
    <w:p w:rsidR="00DF66D3" w:rsidRPr="004A768A" w:rsidRDefault="00DF66D3" w:rsidP="00DF66D3">
      <w:pPr>
        <w:pStyle w:val="BodyText"/>
        <w:tabs>
          <w:tab w:val="left" w:pos="2658"/>
        </w:tabs>
        <w:ind w:left="360"/>
        <w:rPr>
          <w:rFonts w:ascii="Sylfaen" w:hAnsi="Sylfaen"/>
          <w:sz w:val="22"/>
          <w:szCs w:val="22"/>
          <w:lang w:val="ka-GE"/>
        </w:rPr>
      </w:pPr>
      <w:r w:rsidRPr="004A768A">
        <w:rPr>
          <w:rFonts w:ascii="Sylfaen" w:hAnsi="Sylfaen"/>
          <w:sz w:val="22"/>
          <w:szCs w:val="22"/>
          <w:lang w:val="ka-GE"/>
        </w:rPr>
        <w:tab/>
      </w:r>
    </w:p>
    <w:p w:rsidR="00DF66D3" w:rsidRPr="004A768A" w:rsidRDefault="00DF66D3" w:rsidP="00DF66D3">
      <w:pPr>
        <w:pStyle w:val="BodyText"/>
        <w:numPr>
          <w:ilvl w:val="1"/>
          <w:numId w:val="1"/>
        </w:numPr>
        <w:tabs>
          <w:tab w:val="clear" w:pos="792"/>
          <w:tab w:val="num" w:pos="0"/>
          <w:tab w:val="left" w:pos="540"/>
        </w:tabs>
        <w:ind w:left="0" w:firstLine="0"/>
        <w:rPr>
          <w:b/>
          <w:sz w:val="22"/>
          <w:szCs w:val="22"/>
        </w:rPr>
      </w:pPr>
      <w:r w:rsidRPr="004A768A">
        <w:rPr>
          <w:rFonts w:ascii="Sylfaen" w:hAnsi="Sylfaen"/>
          <w:b/>
          <w:sz w:val="22"/>
          <w:szCs w:val="22"/>
          <w:lang w:val="ka-GE"/>
        </w:rPr>
        <w:t>შიდა აუდიტის საქმიანობის მოწყობა სახელმწიფო ორგანიზაციაში</w:t>
      </w:r>
    </w:p>
    <w:p w:rsidR="00DF66D3" w:rsidRPr="004A768A" w:rsidRDefault="0025470C" w:rsidP="00DF66D3">
      <w:pPr>
        <w:pStyle w:val="BodyText"/>
        <w:tabs>
          <w:tab w:val="num" w:pos="0"/>
          <w:tab w:val="left" w:pos="6990"/>
        </w:tabs>
        <w:rPr>
          <w:rFonts w:ascii="Sylfaen" w:hAnsi="Sylfaen"/>
          <w:sz w:val="22"/>
          <w:szCs w:val="22"/>
          <w:lang w:val="ka-GE"/>
        </w:rPr>
      </w:pPr>
      <w:r>
        <w:rPr>
          <w:rFonts w:ascii="Sylfaen" w:hAnsi="Sylfaen"/>
          <w:sz w:val="22"/>
          <w:szCs w:val="22"/>
          <w:lang w:val="ka-GE"/>
        </w:rPr>
        <w:t>დეპარტამენტის</w:t>
      </w:r>
      <w:r w:rsidR="00DF66D3" w:rsidRPr="004A768A">
        <w:rPr>
          <w:rFonts w:ascii="Sylfaen" w:hAnsi="Sylfaen"/>
          <w:sz w:val="22"/>
          <w:szCs w:val="22"/>
          <w:lang w:val="ka-GE"/>
        </w:rPr>
        <w:t xml:space="preserve"> სამართლებრივი სტატუსი, უფლებამოსილებები, სტრუქტურა და ანგარიშვალდებულება განსაზღვრულია დეპარტამენტის დებულებით</w:t>
      </w:r>
      <w:r w:rsidR="00DF66D3" w:rsidRPr="004A768A">
        <w:rPr>
          <w:rFonts w:ascii="Sylfaen" w:hAnsi="Sylfaen"/>
          <w:sz w:val="22"/>
          <w:szCs w:val="22"/>
          <w:lang w:val="en-US"/>
        </w:rPr>
        <w:t>,</w:t>
      </w:r>
      <w:r w:rsidR="00DF66D3" w:rsidRPr="004A768A">
        <w:rPr>
          <w:rFonts w:ascii="Sylfaen" w:hAnsi="Sylfaen"/>
          <w:sz w:val="22"/>
          <w:szCs w:val="22"/>
          <w:lang w:val="ka-GE"/>
        </w:rPr>
        <w:t xml:space="preserve"> რომელიც დამტკიცებულია შრომის, ჯანმრთელობისა და სოციალური დაცვის მინისტრის (შემდგომში - მინისტრი) მიერ. </w:t>
      </w:r>
    </w:p>
    <w:p w:rsidR="00DF66D3" w:rsidRPr="004A768A" w:rsidRDefault="00DF66D3" w:rsidP="00DF66D3">
      <w:pPr>
        <w:pStyle w:val="BodyText"/>
        <w:tabs>
          <w:tab w:val="num" w:pos="0"/>
          <w:tab w:val="left" w:pos="6990"/>
        </w:tabs>
        <w:rPr>
          <w:rFonts w:ascii="Sylfaen" w:hAnsi="Sylfaen"/>
          <w:sz w:val="22"/>
          <w:szCs w:val="22"/>
          <w:lang w:val="ka-GE"/>
        </w:rPr>
      </w:pPr>
      <w:r w:rsidRPr="004A768A">
        <w:rPr>
          <w:rFonts w:ascii="Sylfaen" w:hAnsi="Sylfaen"/>
          <w:sz w:val="22"/>
          <w:szCs w:val="22"/>
          <w:lang w:val="ka-GE"/>
        </w:rPr>
        <w:t>დეპარტამენტი ადმინისტრაციულად უშუალოდ ექვემდებერება მინისტრს.</w:t>
      </w:r>
    </w:p>
    <w:p w:rsidR="00DF66D3" w:rsidRPr="004A768A" w:rsidRDefault="00DF66D3" w:rsidP="00DF66D3">
      <w:pPr>
        <w:pStyle w:val="BodyText"/>
        <w:tabs>
          <w:tab w:val="left" w:pos="6990"/>
        </w:tabs>
        <w:ind w:left="360"/>
        <w:rPr>
          <w:rFonts w:ascii="Sylfaen" w:hAnsi="Sylfaen"/>
          <w:sz w:val="22"/>
          <w:szCs w:val="22"/>
          <w:lang w:val="ka-GE"/>
        </w:rPr>
      </w:pPr>
    </w:p>
    <w:p w:rsidR="00DF66D3" w:rsidRPr="004A768A" w:rsidRDefault="00DF66D3" w:rsidP="00DF66D3">
      <w:pPr>
        <w:pStyle w:val="BodyText"/>
        <w:tabs>
          <w:tab w:val="left" w:pos="6990"/>
        </w:tabs>
        <w:rPr>
          <w:rFonts w:ascii="Sylfaen" w:hAnsi="Sylfaen"/>
          <w:b/>
          <w:sz w:val="22"/>
          <w:szCs w:val="22"/>
          <w:lang w:val="ka-GE"/>
        </w:rPr>
      </w:pPr>
      <w:r w:rsidRPr="004A768A">
        <w:rPr>
          <w:rFonts w:ascii="Sylfaen" w:hAnsi="Sylfaen"/>
          <w:b/>
          <w:sz w:val="22"/>
          <w:szCs w:val="22"/>
          <w:lang w:val="ka-GE"/>
        </w:rPr>
        <w:t>დეპარტამენტის მისია და მიზანი</w:t>
      </w:r>
    </w:p>
    <w:p w:rsidR="00DF66D3" w:rsidRPr="004A768A" w:rsidRDefault="00DF66D3" w:rsidP="00DF66D3">
      <w:pPr>
        <w:pStyle w:val="BodyText"/>
        <w:tabs>
          <w:tab w:val="left" w:pos="6990"/>
        </w:tabs>
        <w:rPr>
          <w:rFonts w:ascii="Sylfaen" w:hAnsi="Sylfaen"/>
          <w:sz w:val="22"/>
          <w:szCs w:val="22"/>
          <w:lang w:val="ka-GE"/>
        </w:rPr>
      </w:pPr>
      <w:r w:rsidRPr="004A768A">
        <w:rPr>
          <w:rFonts w:ascii="Sylfaen" w:hAnsi="Sylfaen"/>
          <w:sz w:val="22"/>
          <w:szCs w:val="22"/>
          <w:lang w:val="ka-GE"/>
        </w:rPr>
        <w:t xml:space="preserve">დეპარტამენტი ახორციელებს დამოუკიდებელ და ობიექტურ საქმიანობას, აანალიზებს და აფასებს სამინისტროში არსებული პოლიტიკისა და პროცედურების შესრულებას, საკანონმდებლო მოთხოვნებისა და არსებული სტანდარტების დაცვას, რესურსების ეფექტურად და ეკონომიურად გამოყენებას, ამოცანების ეფექტურ შესრულებას და შედეგად, სამინისტროს მიზნების მიღწევას. </w:t>
      </w:r>
    </w:p>
    <w:p w:rsidR="00DF66D3" w:rsidRPr="004A768A" w:rsidRDefault="00DF66D3" w:rsidP="00DF66D3">
      <w:pPr>
        <w:pStyle w:val="BodyText"/>
        <w:tabs>
          <w:tab w:val="left" w:pos="6990"/>
        </w:tabs>
        <w:rPr>
          <w:rFonts w:ascii="Sylfaen" w:hAnsi="Sylfaen"/>
          <w:sz w:val="22"/>
          <w:szCs w:val="22"/>
          <w:lang w:val="ka-GE"/>
        </w:rPr>
      </w:pPr>
      <w:r w:rsidRPr="004A768A">
        <w:rPr>
          <w:rFonts w:ascii="Sylfaen" w:hAnsi="Sylfaen"/>
          <w:sz w:val="22"/>
          <w:szCs w:val="22"/>
          <w:lang w:val="ka-GE"/>
        </w:rPr>
        <w:t xml:space="preserve">დეპარტამენტის, როგორც აუდიტის </w:t>
      </w:r>
      <w:r w:rsidR="00E22E9E" w:rsidRPr="004A768A">
        <w:rPr>
          <w:rFonts w:ascii="Sylfaen" w:hAnsi="Sylfaen"/>
          <w:sz w:val="22"/>
          <w:szCs w:val="22"/>
          <w:lang w:val="ka-GE"/>
        </w:rPr>
        <w:t>სუბიექტის ამოცანებს წარმოადგენს</w:t>
      </w:r>
      <w:r w:rsidRPr="004A768A">
        <w:rPr>
          <w:rFonts w:ascii="Sylfaen" w:hAnsi="Sylfaen"/>
          <w:sz w:val="22"/>
          <w:szCs w:val="22"/>
          <w:lang w:val="ka-GE"/>
        </w:rPr>
        <w:t>:</w:t>
      </w:r>
    </w:p>
    <w:p w:rsidR="00DF66D3" w:rsidRPr="004A768A" w:rsidRDefault="00DF66D3" w:rsidP="00DF66D3">
      <w:pPr>
        <w:pStyle w:val="BodyText"/>
        <w:tabs>
          <w:tab w:val="left" w:pos="6990"/>
        </w:tabs>
        <w:rPr>
          <w:rFonts w:ascii="Sylfaen" w:hAnsi="Sylfaen"/>
          <w:sz w:val="22"/>
          <w:szCs w:val="22"/>
          <w:lang w:val="ka-GE"/>
        </w:rPr>
      </w:pPr>
      <w:r w:rsidRPr="004A768A">
        <w:rPr>
          <w:rFonts w:ascii="Sylfaen" w:hAnsi="Sylfaen"/>
          <w:sz w:val="22"/>
          <w:szCs w:val="22"/>
          <w:lang w:val="ka-GE"/>
        </w:rPr>
        <w:t>ა) მინისტრი უზრუნველყოს ინფორმაციით სამინისტროში არსებული მართვის და კონტროლის მექანიზმების ადეკვატურობის, ეკონომიურობის, ეფექტიანობის, მოქმედ სტანდარტებთან და საქართველოს კანონმდებლობასთან შესაბამისობის შესახებ;</w:t>
      </w:r>
    </w:p>
    <w:p w:rsidR="00DF66D3" w:rsidRPr="004A768A" w:rsidRDefault="00DF66D3" w:rsidP="00DF66D3">
      <w:pPr>
        <w:pStyle w:val="BodyText"/>
        <w:tabs>
          <w:tab w:val="left" w:pos="6990"/>
        </w:tabs>
        <w:rPr>
          <w:rFonts w:ascii="Sylfaen" w:hAnsi="Sylfaen"/>
          <w:sz w:val="22"/>
          <w:szCs w:val="22"/>
          <w:lang w:val="ka-GE"/>
        </w:rPr>
      </w:pPr>
      <w:r w:rsidRPr="004A768A">
        <w:rPr>
          <w:rFonts w:ascii="Sylfaen" w:hAnsi="Sylfaen"/>
          <w:sz w:val="22"/>
          <w:szCs w:val="22"/>
          <w:lang w:val="ka-GE"/>
        </w:rPr>
        <w:lastRenderedPageBreak/>
        <w:t>ბ) სამსახურეობრივი გადაცდომის ჩადენის ფაქტებთან დაკავშირებით, უზრუნველყოს კანონშესაბამისი რეაგირება</w:t>
      </w:r>
      <w:r w:rsidR="00E22E9E" w:rsidRPr="004A768A">
        <w:rPr>
          <w:rFonts w:ascii="Sylfaen" w:hAnsi="Sylfaen"/>
          <w:sz w:val="22"/>
          <w:szCs w:val="22"/>
          <w:lang w:val="ka-GE"/>
        </w:rPr>
        <w:t>.</w:t>
      </w:r>
    </w:p>
    <w:p w:rsidR="00DF66D3" w:rsidRPr="004A768A" w:rsidRDefault="00DF66D3" w:rsidP="00DF66D3">
      <w:pPr>
        <w:pStyle w:val="BodyText"/>
        <w:tabs>
          <w:tab w:val="left" w:pos="6990"/>
        </w:tabs>
        <w:rPr>
          <w:rFonts w:ascii="Sylfaen" w:hAnsi="Sylfaen"/>
          <w:sz w:val="22"/>
          <w:szCs w:val="22"/>
          <w:highlight w:val="yellow"/>
          <w:lang w:val="ka-GE"/>
        </w:rPr>
      </w:pPr>
    </w:p>
    <w:p w:rsidR="00DF66D3" w:rsidRPr="004A768A" w:rsidRDefault="00DF66D3" w:rsidP="00DF66D3">
      <w:pPr>
        <w:pStyle w:val="BodyText"/>
        <w:tabs>
          <w:tab w:val="left" w:pos="6990"/>
        </w:tabs>
        <w:rPr>
          <w:rFonts w:ascii="Sylfaen" w:hAnsi="Sylfaen"/>
          <w:b/>
          <w:sz w:val="22"/>
          <w:szCs w:val="22"/>
          <w:lang w:val="ka-GE"/>
        </w:rPr>
      </w:pPr>
      <w:r w:rsidRPr="004A768A">
        <w:rPr>
          <w:rFonts w:ascii="Sylfaen" w:hAnsi="Sylfaen"/>
          <w:b/>
          <w:sz w:val="22"/>
          <w:szCs w:val="22"/>
          <w:lang w:val="ka-GE"/>
        </w:rPr>
        <w:t>ძირითადი ღირებულებები</w:t>
      </w:r>
    </w:p>
    <w:p w:rsidR="00DF66D3" w:rsidRPr="004A768A" w:rsidRDefault="00DF66D3" w:rsidP="00DF66D3">
      <w:pPr>
        <w:pStyle w:val="BodyText"/>
        <w:tabs>
          <w:tab w:val="left" w:pos="6990"/>
        </w:tabs>
        <w:rPr>
          <w:rFonts w:ascii="Sylfaen" w:hAnsi="Sylfaen"/>
          <w:sz w:val="22"/>
          <w:szCs w:val="22"/>
          <w:lang w:val="ka-GE"/>
        </w:rPr>
      </w:pPr>
      <w:r w:rsidRPr="004A768A">
        <w:rPr>
          <w:rFonts w:ascii="Sylfaen" w:hAnsi="Sylfaen"/>
          <w:sz w:val="22"/>
          <w:szCs w:val="22"/>
          <w:lang w:val="ka-GE"/>
        </w:rPr>
        <w:t>დეპარტამენტი, ხელმძღვანელობს რა შიდა აუდიტორთა ეთიკის კოდექსით, საქმიანობას აფუძნებს სამ ძირითად ღირებულებაზე:</w:t>
      </w:r>
    </w:p>
    <w:p w:rsidR="00DF66D3" w:rsidRPr="004A768A" w:rsidRDefault="00DF66D3" w:rsidP="00DF66D3">
      <w:pPr>
        <w:pStyle w:val="BodyText"/>
        <w:tabs>
          <w:tab w:val="left" w:pos="6990"/>
        </w:tabs>
        <w:rPr>
          <w:rFonts w:ascii="Sylfaen" w:hAnsi="Sylfaen"/>
          <w:sz w:val="22"/>
          <w:szCs w:val="22"/>
          <w:lang w:val="ka-GE"/>
        </w:rPr>
      </w:pPr>
      <w:r w:rsidRPr="004A768A">
        <w:rPr>
          <w:rFonts w:ascii="Sylfaen" w:hAnsi="Sylfaen"/>
          <w:b/>
          <w:sz w:val="22"/>
          <w:szCs w:val="22"/>
          <w:lang w:val="ka-GE"/>
        </w:rPr>
        <w:t>დამოუკიდებლობა</w:t>
      </w:r>
      <w:r w:rsidRPr="004A768A">
        <w:rPr>
          <w:rFonts w:ascii="Sylfaen" w:hAnsi="Sylfaen"/>
          <w:sz w:val="22"/>
          <w:szCs w:val="22"/>
          <w:lang w:val="ka-GE"/>
        </w:rPr>
        <w:t xml:space="preserve"> - დეპარტამენტი წარმოადგენს დამოუკიდებელ ერთეულს ოგანიზაციის მთლიან სტრუქურაში, რომლის საქმიანობა სამინისტროს ხელმძღვანელობის მიერ ზედამხედველობის განხორციელების პროცესში დაფუძნებულია მიუკერძოებლობისა და ობიექტურობის პრიციპებზე. დეპარტამენტის დამოუკიდებლობა ხელშეწყობილია ორგანიზაციის ხელმძღვანელობის მიერ სამსახურის უშუალოდ მასთან დაქვემდებარებით და ასევე ორგანიზაციის მმართველობით პროცესებში არმონაწილეობით.</w:t>
      </w:r>
    </w:p>
    <w:p w:rsidR="00DF66D3" w:rsidRPr="004A768A" w:rsidRDefault="00DF66D3" w:rsidP="00DF66D3">
      <w:pPr>
        <w:pStyle w:val="BodyText"/>
        <w:tabs>
          <w:tab w:val="left" w:pos="6990"/>
        </w:tabs>
        <w:rPr>
          <w:rFonts w:ascii="Sylfaen" w:hAnsi="Sylfaen"/>
          <w:sz w:val="22"/>
          <w:szCs w:val="22"/>
          <w:lang w:val="ka-GE"/>
        </w:rPr>
      </w:pPr>
      <w:r w:rsidRPr="004A768A">
        <w:rPr>
          <w:rFonts w:ascii="Sylfaen" w:hAnsi="Sylfaen"/>
          <w:b/>
          <w:sz w:val="22"/>
          <w:szCs w:val="22"/>
          <w:lang w:val="ka-GE"/>
        </w:rPr>
        <w:t xml:space="preserve">ობიექტურობა </w:t>
      </w:r>
      <w:r w:rsidRPr="004A768A">
        <w:rPr>
          <w:rFonts w:ascii="Sylfaen" w:hAnsi="Sylfaen"/>
          <w:sz w:val="22"/>
          <w:szCs w:val="22"/>
          <w:lang w:val="ka-GE"/>
        </w:rPr>
        <w:t xml:space="preserve">- დეპარტამენტის საქმიანობა ეფუძნება გამჭვირვალობის, სამართლიანობის, სიზუსტის და დროულობის პრინციპებს, რაც თავის მხრივ განაპირობებს ობიექტურობის მაღალ ხარისხს.  </w:t>
      </w:r>
    </w:p>
    <w:p w:rsidR="00DF66D3" w:rsidRPr="004A768A" w:rsidRDefault="00DF66D3" w:rsidP="00DF66D3">
      <w:pPr>
        <w:pStyle w:val="BodyText"/>
        <w:tabs>
          <w:tab w:val="left" w:pos="6990"/>
        </w:tabs>
        <w:rPr>
          <w:rFonts w:ascii="Sylfaen" w:hAnsi="Sylfaen"/>
          <w:sz w:val="22"/>
          <w:szCs w:val="22"/>
          <w:lang w:val="ka-GE"/>
        </w:rPr>
      </w:pPr>
      <w:r w:rsidRPr="004A768A">
        <w:rPr>
          <w:rFonts w:ascii="Sylfaen" w:hAnsi="Sylfaen"/>
          <w:b/>
          <w:sz w:val="22"/>
          <w:szCs w:val="22"/>
          <w:lang w:val="ka-GE"/>
        </w:rPr>
        <w:t xml:space="preserve">პროფესიონალიზმი </w:t>
      </w:r>
      <w:r w:rsidRPr="004A768A">
        <w:rPr>
          <w:rFonts w:ascii="Sylfaen" w:hAnsi="Sylfaen"/>
          <w:sz w:val="22"/>
          <w:szCs w:val="22"/>
          <w:lang w:val="ka-GE"/>
        </w:rPr>
        <w:t xml:space="preserve">- დეპარტამენტის თანამშრომლები ხელმძღვანელობენ პროფესიული ეთიკის კოდექსით. დეპარტამენტი ზრუნავს თავისი კადრების უწყვეტ პროფესიულ ზრდაზე, მათი ცოდნის, გამოცდილების და შესაძლებლობების განვითარებაზე. აღნიშნული ხელს უწყობს სამსახურის საქმიანობის მაღალი ხარისხის მიღწევას.   </w:t>
      </w:r>
    </w:p>
    <w:p w:rsidR="00DF66D3" w:rsidRPr="004A768A" w:rsidRDefault="00DF66D3" w:rsidP="00DF66D3">
      <w:pPr>
        <w:pStyle w:val="BodyText"/>
        <w:tabs>
          <w:tab w:val="left" w:pos="6990"/>
        </w:tabs>
        <w:rPr>
          <w:b/>
          <w:sz w:val="22"/>
          <w:szCs w:val="22"/>
        </w:rPr>
      </w:pPr>
    </w:p>
    <w:p w:rsidR="00823E14" w:rsidRPr="004A768A" w:rsidRDefault="00DF66D3" w:rsidP="00497793">
      <w:pPr>
        <w:pStyle w:val="BodyText"/>
        <w:numPr>
          <w:ilvl w:val="0"/>
          <w:numId w:val="1"/>
        </w:numPr>
        <w:tabs>
          <w:tab w:val="left" w:pos="6990"/>
        </w:tabs>
        <w:rPr>
          <w:rFonts w:ascii="Sylfaen" w:hAnsi="Sylfaen"/>
          <w:b/>
          <w:sz w:val="22"/>
          <w:szCs w:val="22"/>
          <w:lang w:val="ka-GE"/>
        </w:rPr>
      </w:pPr>
      <w:r w:rsidRPr="004A768A">
        <w:rPr>
          <w:rFonts w:ascii="Sylfaen" w:hAnsi="Sylfaen"/>
          <w:b/>
          <w:sz w:val="22"/>
          <w:szCs w:val="22"/>
          <w:lang w:val="ka-GE"/>
        </w:rPr>
        <w:t>სამინისტროს სისტემის</w:t>
      </w:r>
      <w:r w:rsidR="00823E14" w:rsidRPr="004A768A">
        <w:rPr>
          <w:rFonts w:ascii="Sylfaen" w:hAnsi="Sylfaen"/>
          <w:b/>
          <w:sz w:val="22"/>
          <w:szCs w:val="22"/>
          <w:lang w:val="ka-GE"/>
        </w:rPr>
        <w:t xml:space="preserve"> საქმიანობები და კონტროლი</w:t>
      </w:r>
    </w:p>
    <w:p w:rsidR="00823E14" w:rsidRPr="004A768A" w:rsidRDefault="00497793" w:rsidP="00EB3806">
      <w:pPr>
        <w:pStyle w:val="BodyText"/>
        <w:ind w:left="90"/>
        <w:rPr>
          <w:b/>
          <w:sz w:val="22"/>
          <w:szCs w:val="22"/>
          <w:lang w:val="ka-GE"/>
        </w:rPr>
      </w:pPr>
      <w:r w:rsidRPr="004A768A">
        <w:rPr>
          <w:rFonts w:ascii="Sylfaen" w:hAnsi="Sylfaen"/>
          <w:b/>
          <w:sz w:val="22"/>
          <w:szCs w:val="22"/>
          <w:lang w:val="ka-GE"/>
        </w:rPr>
        <w:t xml:space="preserve">2.1 </w:t>
      </w:r>
      <w:r w:rsidR="00823E14" w:rsidRPr="004A768A">
        <w:rPr>
          <w:rFonts w:ascii="Sylfaen" w:hAnsi="Sylfaen"/>
          <w:b/>
          <w:sz w:val="22"/>
          <w:szCs w:val="22"/>
          <w:lang w:val="ka-GE"/>
        </w:rPr>
        <w:t>სტრატეგიული და ბიზნეს პროცესების მიმოხილვა</w:t>
      </w:r>
    </w:p>
    <w:p w:rsidR="00823E14" w:rsidRPr="004A768A" w:rsidRDefault="00823E14" w:rsidP="00823E14">
      <w:pPr>
        <w:tabs>
          <w:tab w:val="num" w:pos="0"/>
        </w:tabs>
        <w:autoSpaceDE w:val="0"/>
        <w:autoSpaceDN w:val="0"/>
        <w:adjustRightInd w:val="0"/>
        <w:jc w:val="both"/>
        <w:rPr>
          <w:rFonts w:ascii="Sylfaen" w:hAnsi="Sylfaen"/>
          <w:sz w:val="22"/>
          <w:szCs w:val="22"/>
          <w:lang w:val="ka-GE"/>
        </w:rPr>
      </w:pPr>
      <w:r w:rsidRPr="004A768A">
        <w:rPr>
          <w:rFonts w:ascii="Sylfaen" w:hAnsi="Sylfaen"/>
          <w:sz w:val="22"/>
          <w:szCs w:val="22"/>
          <w:lang w:val="ka-GE"/>
        </w:rPr>
        <w:t xml:space="preserve">დეპარტამენტმა განახორციელა სამინისტროს აუდიტის გარემოს იდენტიფიკაცია და დოკუმენტირება. სამინისტროს აუდიტის გარემო დაყოფილ იქნა </w:t>
      </w:r>
      <w:r w:rsidR="006E4C23" w:rsidRPr="004A768A">
        <w:rPr>
          <w:rFonts w:ascii="Sylfaen" w:hAnsi="Sylfaen"/>
          <w:sz w:val="22"/>
          <w:szCs w:val="22"/>
          <w:lang w:val="ka-GE"/>
        </w:rPr>
        <w:t xml:space="preserve">ოთხ </w:t>
      </w:r>
      <w:r w:rsidRPr="004A768A">
        <w:rPr>
          <w:rFonts w:ascii="Sylfaen" w:hAnsi="Sylfaen"/>
          <w:sz w:val="22"/>
          <w:szCs w:val="22"/>
          <w:lang w:val="ka-GE"/>
        </w:rPr>
        <w:t xml:space="preserve">კომპონენტად:  </w:t>
      </w:r>
    </w:p>
    <w:p w:rsidR="00823E14" w:rsidRPr="004A768A" w:rsidRDefault="00823E14" w:rsidP="00823E14">
      <w:pPr>
        <w:numPr>
          <w:ilvl w:val="0"/>
          <w:numId w:val="2"/>
        </w:numPr>
        <w:tabs>
          <w:tab w:val="num" w:pos="0"/>
        </w:tabs>
        <w:autoSpaceDE w:val="0"/>
        <w:autoSpaceDN w:val="0"/>
        <w:adjustRightInd w:val="0"/>
        <w:ind w:left="0" w:firstLine="0"/>
        <w:jc w:val="both"/>
        <w:rPr>
          <w:rFonts w:ascii="Sylfaen" w:hAnsi="Sylfaen"/>
          <w:sz w:val="22"/>
          <w:szCs w:val="22"/>
          <w:lang w:val="ka-GE" w:eastAsia="lt-LT"/>
        </w:rPr>
      </w:pPr>
      <w:r w:rsidRPr="004A768A">
        <w:rPr>
          <w:rFonts w:ascii="Sylfaen" w:hAnsi="Sylfaen"/>
          <w:sz w:val="22"/>
          <w:szCs w:val="22"/>
          <w:lang w:val="ka-GE"/>
        </w:rPr>
        <w:t xml:space="preserve">სამინისტროს </w:t>
      </w:r>
      <w:r w:rsidR="006064B4" w:rsidRPr="004A768A">
        <w:rPr>
          <w:rFonts w:ascii="Sylfaen" w:hAnsi="Sylfaen"/>
          <w:sz w:val="22"/>
          <w:szCs w:val="22"/>
          <w:lang w:val="ka-GE"/>
        </w:rPr>
        <w:t xml:space="preserve">მნიშვნელოვანი </w:t>
      </w:r>
      <w:r w:rsidRPr="004A768A">
        <w:rPr>
          <w:rFonts w:ascii="Sylfaen" w:hAnsi="Sylfaen"/>
          <w:sz w:val="22"/>
          <w:szCs w:val="22"/>
          <w:lang w:val="ka-GE"/>
        </w:rPr>
        <w:t>პროცესები</w:t>
      </w:r>
      <w:r w:rsidR="006064B4" w:rsidRPr="004A768A">
        <w:rPr>
          <w:rFonts w:ascii="Sylfaen" w:hAnsi="Sylfaen"/>
          <w:sz w:val="22"/>
          <w:szCs w:val="22"/>
          <w:lang w:val="ka-GE"/>
        </w:rPr>
        <w:t>;</w:t>
      </w:r>
    </w:p>
    <w:p w:rsidR="006064B4" w:rsidRPr="004A768A" w:rsidRDefault="006064B4" w:rsidP="00823E14">
      <w:pPr>
        <w:numPr>
          <w:ilvl w:val="0"/>
          <w:numId w:val="2"/>
        </w:numPr>
        <w:tabs>
          <w:tab w:val="num" w:pos="0"/>
        </w:tabs>
        <w:autoSpaceDE w:val="0"/>
        <w:autoSpaceDN w:val="0"/>
        <w:adjustRightInd w:val="0"/>
        <w:ind w:left="0" w:firstLine="0"/>
        <w:jc w:val="both"/>
        <w:rPr>
          <w:rFonts w:ascii="Sylfaen" w:hAnsi="Sylfaen"/>
          <w:sz w:val="22"/>
          <w:szCs w:val="22"/>
          <w:lang w:val="ka-GE" w:eastAsia="lt-LT"/>
        </w:rPr>
      </w:pPr>
      <w:r w:rsidRPr="004A768A">
        <w:rPr>
          <w:rFonts w:ascii="Sylfaen" w:hAnsi="Sylfaen"/>
          <w:sz w:val="22"/>
          <w:szCs w:val="22"/>
          <w:lang w:val="ka-GE"/>
        </w:rPr>
        <w:t>სამინისტროს სტრუქტურული ქვედანაყოფების სამუშაო პროცესები;</w:t>
      </w:r>
    </w:p>
    <w:p w:rsidR="00823E14" w:rsidRPr="004A768A" w:rsidRDefault="00823E14" w:rsidP="00823E14">
      <w:pPr>
        <w:numPr>
          <w:ilvl w:val="0"/>
          <w:numId w:val="2"/>
        </w:numPr>
        <w:tabs>
          <w:tab w:val="num" w:pos="0"/>
        </w:tabs>
        <w:autoSpaceDE w:val="0"/>
        <w:autoSpaceDN w:val="0"/>
        <w:adjustRightInd w:val="0"/>
        <w:ind w:left="0" w:firstLine="0"/>
        <w:jc w:val="both"/>
        <w:rPr>
          <w:rFonts w:ascii="Sylfaen" w:hAnsi="Sylfaen"/>
          <w:sz w:val="22"/>
          <w:szCs w:val="22"/>
          <w:lang w:val="ka-GE" w:eastAsia="lt-LT"/>
        </w:rPr>
      </w:pPr>
      <w:r w:rsidRPr="004A768A">
        <w:rPr>
          <w:rFonts w:ascii="Sylfaen" w:hAnsi="Sylfaen"/>
          <w:sz w:val="22"/>
          <w:szCs w:val="22"/>
          <w:lang w:val="ka-GE"/>
        </w:rPr>
        <w:t>სამინისტროს სახელმწიფო კონტროლს დაქვემდებარებული საჯარო სამართლის იურიდიული პირების (სსიპ) სამუშაო პროცესები, და</w:t>
      </w:r>
    </w:p>
    <w:p w:rsidR="00823E14" w:rsidRPr="004A768A" w:rsidRDefault="00823E14" w:rsidP="00823E14">
      <w:pPr>
        <w:numPr>
          <w:ilvl w:val="0"/>
          <w:numId w:val="2"/>
        </w:numPr>
        <w:tabs>
          <w:tab w:val="num" w:pos="0"/>
        </w:tabs>
        <w:autoSpaceDE w:val="0"/>
        <w:autoSpaceDN w:val="0"/>
        <w:adjustRightInd w:val="0"/>
        <w:ind w:left="0" w:firstLine="0"/>
        <w:jc w:val="both"/>
        <w:rPr>
          <w:rFonts w:ascii="Sylfaen" w:hAnsi="Sylfaen"/>
          <w:sz w:val="22"/>
          <w:szCs w:val="22"/>
          <w:lang w:val="ka-GE" w:eastAsia="lt-LT"/>
        </w:rPr>
      </w:pPr>
      <w:r w:rsidRPr="004A768A">
        <w:rPr>
          <w:rFonts w:ascii="Sylfaen" w:hAnsi="Sylfaen"/>
          <w:sz w:val="22"/>
          <w:szCs w:val="22"/>
          <w:lang w:val="ka-GE"/>
        </w:rPr>
        <w:t xml:space="preserve">სახელმწიფო პროგრამები.  </w:t>
      </w:r>
    </w:p>
    <w:p w:rsidR="00823E14" w:rsidRPr="004A768A" w:rsidRDefault="00823E14" w:rsidP="00823E14">
      <w:pPr>
        <w:autoSpaceDE w:val="0"/>
        <w:autoSpaceDN w:val="0"/>
        <w:adjustRightInd w:val="0"/>
        <w:jc w:val="both"/>
        <w:rPr>
          <w:rFonts w:ascii="Sylfaen" w:hAnsi="Sylfaen"/>
          <w:b/>
          <w:sz w:val="22"/>
          <w:szCs w:val="22"/>
          <w:lang w:val="ka-GE" w:eastAsia="lt-LT"/>
        </w:rPr>
      </w:pPr>
    </w:p>
    <w:p w:rsidR="00823E14" w:rsidRPr="004A768A" w:rsidRDefault="00823E14" w:rsidP="00823E14">
      <w:pPr>
        <w:autoSpaceDE w:val="0"/>
        <w:autoSpaceDN w:val="0"/>
        <w:adjustRightInd w:val="0"/>
        <w:jc w:val="both"/>
        <w:rPr>
          <w:rFonts w:ascii="Sylfaen" w:hAnsi="Sylfaen"/>
          <w:b/>
          <w:sz w:val="22"/>
          <w:szCs w:val="22"/>
          <w:lang w:val="ka-GE" w:eastAsia="lt-LT"/>
        </w:rPr>
      </w:pPr>
      <w:r w:rsidRPr="004A768A">
        <w:rPr>
          <w:rFonts w:ascii="Sylfaen" w:hAnsi="Sylfaen"/>
          <w:b/>
          <w:sz w:val="22"/>
          <w:szCs w:val="22"/>
          <w:lang w:val="ka-GE" w:eastAsia="lt-LT"/>
        </w:rPr>
        <w:t>სტრატეგიული მიზნები და ამოცანები</w:t>
      </w:r>
    </w:p>
    <w:p w:rsidR="00823E14" w:rsidRPr="004A768A" w:rsidRDefault="00823E14" w:rsidP="00823E14">
      <w:pPr>
        <w:autoSpaceDE w:val="0"/>
        <w:autoSpaceDN w:val="0"/>
        <w:adjustRightInd w:val="0"/>
        <w:spacing w:before="240" w:after="240"/>
        <w:jc w:val="both"/>
        <w:rPr>
          <w:rFonts w:ascii="Sylfaen" w:hAnsi="Sylfaen"/>
          <w:sz w:val="22"/>
          <w:szCs w:val="22"/>
          <w:lang w:val="ka-GE"/>
        </w:rPr>
      </w:pPr>
      <w:r w:rsidRPr="004A768A">
        <w:rPr>
          <w:rFonts w:ascii="Sylfaen" w:eastAsia="Calibri" w:hAnsi="Sylfaen" w:cs="Sylfaen"/>
          <w:b/>
          <w:color w:val="000000"/>
          <w:sz w:val="22"/>
          <w:szCs w:val="22"/>
          <w:lang w:val="ka-GE" w:eastAsia="en-US"/>
        </w:rPr>
        <w:t>მიზანი:</w:t>
      </w:r>
      <w:r w:rsidRPr="004A768A">
        <w:rPr>
          <w:rFonts w:ascii="Sylfaen" w:eastAsia="Calibri" w:hAnsi="Sylfaen" w:cs="Sylfaen"/>
          <w:color w:val="000000"/>
          <w:sz w:val="22"/>
          <w:szCs w:val="22"/>
          <w:lang w:val="ka-GE" w:eastAsia="en-US"/>
        </w:rPr>
        <w:t xml:space="preserve"> </w:t>
      </w:r>
      <w:r w:rsidRPr="004A768A">
        <w:rPr>
          <w:rFonts w:ascii="Sylfaen" w:hAnsi="Sylfaen"/>
          <w:sz w:val="22"/>
          <w:szCs w:val="22"/>
          <w:lang w:val="ka-GE"/>
        </w:rPr>
        <w:t xml:space="preserve">დეპარტამენტის საქმიანობის ღირებულების გაზრდა სამინისტროს ხელმძღვანელის მიერ სამინისტროს მმართველობაში შემავალი სტრუქტურული ერთეულების, სხვა ორგანიზაციების, და სახელმწიფო პროგრამების კონტროლის განხორციელებაში. </w:t>
      </w:r>
    </w:p>
    <w:p w:rsidR="00823E14" w:rsidRPr="004A768A" w:rsidRDefault="00823E14" w:rsidP="00497793">
      <w:pPr>
        <w:autoSpaceDE w:val="0"/>
        <w:autoSpaceDN w:val="0"/>
        <w:adjustRightInd w:val="0"/>
        <w:spacing w:after="240"/>
        <w:jc w:val="both"/>
        <w:rPr>
          <w:rFonts w:ascii="Sylfaen" w:eastAsia="Calibri" w:hAnsi="Sylfaen" w:cs="Sylfaen"/>
          <w:color w:val="000000"/>
          <w:sz w:val="22"/>
          <w:szCs w:val="22"/>
          <w:lang w:val="ka-GE" w:eastAsia="en-US"/>
        </w:rPr>
      </w:pPr>
      <w:r w:rsidRPr="004A768A">
        <w:rPr>
          <w:rFonts w:ascii="Sylfaen" w:hAnsi="Sylfaen"/>
          <w:sz w:val="22"/>
          <w:szCs w:val="22"/>
          <w:lang w:val="ka-GE"/>
        </w:rPr>
        <w:t>მაღალი საჯარო ინტერესის გათვალისწინებით,</w:t>
      </w:r>
      <w:r w:rsidRPr="004A768A">
        <w:rPr>
          <w:rFonts w:ascii="Sylfaen" w:eastAsia="Calibri" w:hAnsi="Sylfaen" w:cs="Sylfaen"/>
          <w:color w:val="000000"/>
          <w:sz w:val="22"/>
          <w:szCs w:val="22"/>
          <w:lang w:val="ka-GE" w:eastAsia="en-US"/>
        </w:rPr>
        <w:t xml:space="preserve"> დეპარტამენტი საკუთარი უფლებამოსილების ფარგლებში, გეგმავს აუდიტორული საქმიანობის წარმართვას შემდეგი პრიორიტეტული მიმართულებებით:</w:t>
      </w:r>
    </w:p>
    <w:p w:rsidR="00823E14" w:rsidRPr="004A768A" w:rsidRDefault="00823E14" w:rsidP="00823E14">
      <w:pPr>
        <w:autoSpaceDE w:val="0"/>
        <w:autoSpaceDN w:val="0"/>
        <w:adjustRightInd w:val="0"/>
        <w:spacing w:after="271"/>
        <w:jc w:val="both"/>
        <w:rPr>
          <w:rFonts w:ascii="Sylfaen" w:eastAsia="Calibri" w:hAnsi="Sylfaen" w:cs="Sylfaen"/>
          <w:color w:val="000000"/>
          <w:sz w:val="22"/>
          <w:szCs w:val="22"/>
          <w:lang w:val="ka-GE" w:eastAsia="en-US"/>
        </w:rPr>
      </w:pPr>
      <w:r w:rsidRPr="004A768A">
        <w:rPr>
          <w:rFonts w:ascii="Sylfaen" w:eastAsia="Calibri" w:hAnsi="Sylfaen" w:cs="Sylfaen"/>
          <w:color w:val="000000"/>
          <w:sz w:val="22"/>
          <w:szCs w:val="22"/>
          <w:lang w:val="ka-GE" w:eastAsia="en-US"/>
        </w:rPr>
        <w:lastRenderedPageBreak/>
        <w:t xml:space="preserve">- აუდიტორული საქმიანობით მოიცვას ყველა ის </w:t>
      </w:r>
      <w:r w:rsidR="007D33E5" w:rsidRPr="004A768A">
        <w:rPr>
          <w:rFonts w:ascii="Sylfaen" w:eastAsia="Calibri" w:hAnsi="Sylfaen" w:cs="Sylfaen"/>
          <w:color w:val="000000"/>
          <w:sz w:val="22"/>
          <w:szCs w:val="22"/>
          <w:lang w:val="ka-GE" w:eastAsia="en-US"/>
        </w:rPr>
        <w:t xml:space="preserve">პროცესი ან/და </w:t>
      </w:r>
      <w:r w:rsidRPr="004A768A">
        <w:rPr>
          <w:rFonts w:ascii="Sylfaen" w:eastAsia="Calibri" w:hAnsi="Sylfaen" w:cs="Sylfaen"/>
          <w:color w:val="000000"/>
          <w:sz w:val="22"/>
          <w:szCs w:val="22"/>
          <w:lang w:val="ka-GE" w:eastAsia="en-US"/>
        </w:rPr>
        <w:t xml:space="preserve">სფერო, რომელიც საჯარო ფინანსების მართვისათვის დიდი მნიშვნელობით და/ან მაღალი რისკიანობით ხასიათდება; </w:t>
      </w:r>
    </w:p>
    <w:p w:rsidR="00823E14" w:rsidRPr="004A768A" w:rsidRDefault="00823E14" w:rsidP="00823E14">
      <w:pPr>
        <w:autoSpaceDE w:val="0"/>
        <w:autoSpaceDN w:val="0"/>
        <w:adjustRightInd w:val="0"/>
        <w:spacing w:after="271"/>
        <w:jc w:val="both"/>
        <w:rPr>
          <w:rFonts w:ascii="Sylfaen" w:eastAsia="Calibri" w:hAnsi="Sylfaen" w:cs="Sylfaen"/>
          <w:color w:val="000000"/>
          <w:sz w:val="22"/>
          <w:szCs w:val="22"/>
          <w:lang w:val="ka-GE" w:eastAsia="en-US"/>
        </w:rPr>
      </w:pPr>
      <w:r w:rsidRPr="004A768A">
        <w:rPr>
          <w:rFonts w:ascii="Sylfaen" w:eastAsia="Calibri" w:hAnsi="Sylfaen" w:cs="Sylfaen"/>
          <w:color w:val="000000"/>
          <w:sz w:val="22"/>
          <w:szCs w:val="22"/>
          <w:lang w:val="ka-GE" w:eastAsia="en-US"/>
        </w:rPr>
        <w:t xml:space="preserve">- შიდა აუდიტის დეპარტამენტი მიზნად ისახავს, ეტაპობრივად დანერგოს და განახორციელოს ეფექტიანობის აუდიტი თავის აუდიტორულ საქმიანობაში; ეფექტიანობის აუდიტის როლის ზრდით დეპარტამენტი შეძლებს, საჯარო მმართველობის გაუმჯობესებაზე ორიენტირებული რეკომენდაციებით ხელი შეუწყოს სახელმწიფო სახსრების ხარჯვის ეფექტიანობის ამაღლებას. </w:t>
      </w:r>
    </w:p>
    <w:p w:rsidR="00823E14" w:rsidRPr="004A768A" w:rsidRDefault="00823E14" w:rsidP="00823E14">
      <w:pPr>
        <w:autoSpaceDE w:val="0"/>
        <w:autoSpaceDN w:val="0"/>
        <w:adjustRightInd w:val="0"/>
        <w:spacing w:after="271"/>
        <w:jc w:val="both"/>
        <w:rPr>
          <w:rFonts w:ascii="Sylfaen" w:eastAsia="Calibri" w:hAnsi="Sylfaen" w:cs="Sylfaen"/>
          <w:color w:val="000000"/>
          <w:sz w:val="22"/>
          <w:szCs w:val="22"/>
          <w:lang w:val="ka-GE" w:eastAsia="en-US"/>
        </w:rPr>
      </w:pPr>
      <w:r w:rsidRPr="004A768A">
        <w:rPr>
          <w:rFonts w:ascii="Sylfaen" w:eastAsia="Calibri" w:hAnsi="Sylfaen" w:cs="Sylfaen"/>
          <w:b/>
          <w:color w:val="000000"/>
          <w:sz w:val="22"/>
          <w:szCs w:val="22"/>
          <w:lang w:val="ka-GE" w:eastAsia="en-US"/>
        </w:rPr>
        <w:t>მიზანი:</w:t>
      </w:r>
      <w:r w:rsidRPr="004A768A">
        <w:rPr>
          <w:rFonts w:ascii="Sylfaen" w:eastAsia="Calibri" w:hAnsi="Sylfaen" w:cs="Sylfaen"/>
          <w:color w:val="000000"/>
          <w:sz w:val="22"/>
          <w:szCs w:val="22"/>
          <w:lang w:val="ka-GE" w:eastAsia="en-US"/>
        </w:rPr>
        <w:t xml:space="preserve"> დეპარტამენტი თავისი კომპეტენციის და უფლებამოსილების ფარგლებში ხელს შეუწყობს შესრულების მთავარი ინდიკატორების სისტემის ფართოდ დანერგვას აუდიტის გარემოს </w:t>
      </w:r>
      <w:r w:rsidR="007D33E5" w:rsidRPr="004A768A">
        <w:rPr>
          <w:rFonts w:ascii="Sylfaen" w:eastAsia="Calibri" w:hAnsi="Sylfaen" w:cs="Sylfaen"/>
          <w:color w:val="000000"/>
          <w:sz w:val="22"/>
          <w:szCs w:val="22"/>
          <w:lang w:val="ka-GE" w:eastAsia="en-US"/>
        </w:rPr>
        <w:t xml:space="preserve">ოთხივე </w:t>
      </w:r>
      <w:r w:rsidRPr="004A768A">
        <w:rPr>
          <w:rFonts w:ascii="Sylfaen" w:eastAsia="Calibri" w:hAnsi="Sylfaen" w:cs="Sylfaen"/>
          <w:color w:val="000000"/>
          <w:sz w:val="22"/>
          <w:szCs w:val="22"/>
          <w:lang w:val="ka-GE" w:eastAsia="en-US"/>
        </w:rPr>
        <w:t xml:space="preserve">კატეგორიისთვის. აღნიშნული უზრუნველყოფს აუდიტის მტკიცებულებების ხარისხის გაზრდას, რაც თავის მხრივ გაზრდის აუდიტის რეკომენდაციების ღირებულებას, ხოლო მისი შესრულება საბოლოოდ გააუმჯობესებს სამუშაო პროცესების </w:t>
      </w:r>
      <w:r w:rsidR="007D33E5" w:rsidRPr="004A768A">
        <w:rPr>
          <w:rFonts w:ascii="Sylfaen" w:eastAsia="Calibri" w:hAnsi="Sylfaen" w:cs="Sylfaen"/>
          <w:color w:val="000000"/>
          <w:sz w:val="22"/>
          <w:szCs w:val="22"/>
          <w:lang w:val="ka-GE" w:eastAsia="en-US"/>
        </w:rPr>
        <w:t>ეფექტიანობას და პროდუქტიულობას</w:t>
      </w:r>
      <w:r w:rsidRPr="004A768A">
        <w:rPr>
          <w:rFonts w:ascii="Sylfaen" w:eastAsia="Calibri" w:hAnsi="Sylfaen" w:cs="Sylfaen"/>
          <w:color w:val="000000"/>
          <w:sz w:val="22"/>
          <w:szCs w:val="22"/>
          <w:lang w:val="ka-GE" w:eastAsia="en-US"/>
        </w:rPr>
        <w:t xml:space="preserve">, კონტროლის ხარისხს სახელმწიფო ფინანსებზე.  </w:t>
      </w:r>
    </w:p>
    <w:p w:rsidR="00823E14" w:rsidRPr="004A768A" w:rsidRDefault="00823E14" w:rsidP="00823E14">
      <w:pPr>
        <w:autoSpaceDE w:val="0"/>
        <w:autoSpaceDN w:val="0"/>
        <w:adjustRightInd w:val="0"/>
        <w:spacing w:after="271"/>
        <w:jc w:val="both"/>
        <w:rPr>
          <w:rFonts w:ascii="Sylfaen" w:eastAsia="Calibri" w:hAnsi="Sylfaen" w:cs="Sylfaen"/>
          <w:color w:val="000000"/>
          <w:sz w:val="22"/>
          <w:szCs w:val="22"/>
          <w:lang w:val="ka-GE" w:eastAsia="en-US"/>
        </w:rPr>
      </w:pPr>
      <w:r w:rsidRPr="004A768A">
        <w:rPr>
          <w:rFonts w:ascii="Sylfaen" w:eastAsia="Calibri" w:hAnsi="Sylfaen" w:cs="Sylfaen"/>
          <w:b/>
          <w:color w:val="000000"/>
          <w:sz w:val="22"/>
          <w:szCs w:val="22"/>
          <w:lang w:val="ka-GE" w:eastAsia="en-US"/>
        </w:rPr>
        <w:t xml:space="preserve">მიზანი: </w:t>
      </w:r>
      <w:r w:rsidRPr="004A768A">
        <w:rPr>
          <w:rFonts w:ascii="Sylfaen" w:eastAsia="Calibri" w:hAnsi="Sylfaen" w:cs="Sylfaen"/>
          <w:color w:val="000000"/>
          <w:sz w:val="22"/>
          <w:szCs w:val="22"/>
          <w:lang w:val="ka-GE" w:eastAsia="en-US"/>
        </w:rPr>
        <w:t>დეპარტამენტი თავის საქმიანობას განახორციელებს თანამედროვე საუკეთესო გამოცდილებების დანერგვით, მათ შორის</w:t>
      </w:r>
      <w:r w:rsidR="005E4A30" w:rsidRPr="004A768A">
        <w:rPr>
          <w:rFonts w:ascii="Sylfaen" w:eastAsia="Calibri" w:hAnsi="Sylfaen" w:cs="Sylfaen"/>
          <w:color w:val="000000"/>
          <w:sz w:val="22"/>
          <w:szCs w:val="22"/>
          <w:lang w:val="ka-GE" w:eastAsia="en-US"/>
        </w:rPr>
        <w:t>,</w:t>
      </w:r>
      <w:r w:rsidRPr="004A768A">
        <w:rPr>
          <w:rFonts w:ascii="Sylfaen" w:eastAsia="Calibri" w:hAnsi="Sylfaen" w:cs="Sylfaen"/>
          <w:color w:val="000000"/>
          <w:sz w:val="22"/>
          <w:szCs w:val="22"/>
          <w:lang w:val="ka-GE" w:eastAsia="en-US"/>
        </w:rPr>
        <w:t xml:space="preserve"> თანამედროვე ტექნოლოგიების, სამსახურის მუშაობის პროდუქტიულობის და ეფექტიანობის ასამაღლებლად:</w:t>
      </w:r>
    </w:p>
    <w:p w:rsidR="00823E14" w:rsidRPr="004A768A" w:rsidRDefault="00823E14" w:rsidP="00823E14">
      <w:pPr>
        <w:autoSpaceDE w:val="0"/>
        <w:autoSpaceDN w:val="0"/>
        <w:adjustRightInd w:val="0"/>
        <w:spacing w:after="271"/>
        <w:jc w:val="both"/>
        <w:rPr>
          <w:rFonts w:ascii="Sylfaen" w:eastAsia="Calibri" w:hAnsi="Sylfaen" w:cs="Sylfaen"/>
          <w:sz w:val="22"/>
          <w:szCs w:val="22"/>
          <w:lang w:val="ka-GE" w:eastAsia="en-US"/>
        </w:rPr>
      </w:pPr>
      <w:r w:rsidRPr="004A768A">
        <w:rPr>
          <w:rFonts w:ascii="Sylfaen" w:eastAsia="Calibri" w:hAnsi="Sylfaen" w:cs="Sylfaen"/>
          <w:sz w:val="22"/>
          <w:szCs w:val="22"/>
          <w:lang w:val="ka-GE" w:eastAsia="en-US"/>
        </w:rPr>
        <w:t>- უზრუნველყოფს აუდიტის ფარგლებში ჩატარებული სამუშაოების ელექტრონულ დოკუმენტირებას;</w:t>
      </w:r>
    </w:p>
    <w:p w:rsidR="00823E14" w:rsidRPr="004A768A" w:rsidRDefault="00823E14" w:rsidP="00823E14">
      <w:pPr>
        <w:pStyle w:val="ListParagraph"/>
        <w:numPr>
          <w:ilvl w:val="0"/>
          <w:numId w:val="2"/>
        </w:numPr>
        <w:autoSpaceDE w:val="0"/>
        <w:autoSpaceDN w:val="0"/>
        <w:adjustRightInd w:val="0"/>
        <w:spacing w:before="240" w:after="271"/>
        <w:ind w:left="0" w:firstLine="0"/>
        <w:jc w:val="both"/>
        <w:rPr>
          <w:rFonts w:ascii="Sylfaen" w:hAnsi="Sylfaen" w:cs="Sylfaen"/>
          <w:color w:val="000000"/>
          <w:lang w:val="ka-GE"/>
        </w:rPr>
      </w:pPr>
      <w:r w:rsidRPr="004A768A">
        <w:rPr>
          <w:rFonts w:ascii="Sylfaen" w:hAnsi="Sylfaen" w:cs="Sylfaen"/>
          <w:color w:val="000000"/>
          <w:lang w:val="ka-GE"/>
        </w:rPr>
        <w:t>აუდიტის სამსახური დანერგავს თავისი სამუშაო დროის მართვის და აღრიცხვის სისტემას. ამ სისტემის საშუალებით განხორციელდება აუდიტორების მიერ ნამუშევარი დროის ზუსტი აღრიცხვა</w:t>
      </w:r>
      <w:r w:rsidR="005E4A30" w:rsidRPr="004A768A">
        <w:rPr>
          <w:rFonts w:ascii="Sylfaen" w:hAnsi="Sylfaen" w:cs="Sylfaen"/>
          <w:color w:val="000000"/>
          <w:lang w:val="ka-GE"/>
        </w:rPr>
        <w:t>,</w:t>
      </w:r>
      <w:r w:rsidRPr="004A768A">
        <w:rPr>
          <w:rFonts w:ascii="Sylfaen" w:hAnsi="Sylfaen" w:cs="Sylfaen"/>
          <w:color w:val="000000"/>
          <w:lang w:val="ka-GE"/>
        </w:rPr>
        <w:t xml:space="preserve"> რაც ხელს შეუწყობს:</w:t>
      </w:r>
    </w:p>
    <w:p w:rsidR="00823E14" w:rsidRPr="004A768A" w:rsidRDefault="00823E14" w:rsidP="00823E14">
      <w:pPr>
        <w:numPr>
          <w:ilvl w:val="0"/>
          <w:numId w:val="4"/>
        </w:numPr>
        <w:autoSpaceDE w:val="0"/>
        <w:autoSpaceDN w:val="0"/>
        <w:adjustRightInd w:val="0"/>
        <w:jc w:val="both"/>
        <w:rPr>
          <w:rFonts w:ascii="Sylfaen" w:eastAsia="Calibri" w:hAnsi="Sylfaen" w:cs="Sylfaen"/>
          <w:color w:val="000000"/>
          <w:sz w:val="22"/>
          <w:szCs w:val="22"/>
          <w:lang w:val="ka-GE" w:eastAsia="en-US"/>
        </w:rPr>
      </w:pPr>
      <w:r w:rsidRPr="004A768A">
        <w:rPr>
          <w:rFonts w:ascii="Sylfaen" w:eastAsia="Calibri" w:hAnsi="Sylfaen" w:cs="Sylfaen"/>
          <w:color w:val="000000"/>
          <w:sz w:val="22"/>
          <w:szCs w:val="22"/>
          <w:lang w:val="ka-GE" w:eastAsia="en-US"/>
        </w:rPr>
        <w:t xml:space="preserve">წლიური აუდიტის სამოქმედო გეგმის შემუშავებას დეპარტამენტის არსებული რესურსების გათვალისწინებით; </w:t>
      </w:r>
    </w:p>
    <w:p w:rsidR="00823E14" w:rsidRPr="004A768A" w:rsidRDefault="00823E14" w:rsidP="00823E14">
      <w:pPr>
        <w:numPr>
          <w:ilvl w:val="0"/>
          <w:numId w:val="4"/>
        </w:numPr>
        <w:autoSpaceDE w:val="0"/>
        <w:autoSpaceDN w:val="0"/>
        <w:adjustRightInd w:val="0"/>
        <w:jc w:val="both"/>
        <w:rPr>
          <w:rFonts w:ascii="Sylfaen" w:eastAsia="Calibri" w:hAnsi="Sylfaen" w:cs="Sylfaen"/>
          <w:color w:val="000000"/>
          <w:sz w:val="22"/>
          <w:szCs w:val="22"/>
          <w:lang w:val="ka-GE" w:eastAsia="en-US"/>
        </w:rPr>
      </w:pPr>
      <w:r w:rsidRPr="004A768A">
        <w:rPr>
          <w:rFonts w:ascii="Sylfaen" w:eastAsia="Calibri" w:hAnsi="Sylfaen" w:cs="Sylfaen"/>
          <w:color w:val="000000"/>
          <w:sz w:val="22"/>
          <w:szCs w:val="22"/>
          <w:lang w:val="ka-GE" w:eastAsia="en-US"/>
        </w:rPr>
        <w:t xml:space="preserve">დეპარტამენტის მიერ სამუშაო დროს რაციონალურად გამოყენებას; </w:t>
      </w:r>
    </w:p>
    <w:p w:rsidR="00823E14" w:rsidRPr="004A768A" w:rsidRDefault="00823E14" w:rsidP="00823E14">
      <w:pPr>
        <w:numPr>
          <w:ilvl w:val="0"/>
          <w:numId w:val="4"/>
        </w:numPr>
        <w:autoSpaceDE w:val="0"/>
        <w:autoSpaceDN w:val="0"/>
        <w:adjustRightInd w:val="0"/>
        <w:jc w:val="both"/>
        <w:rPr>
          <w:rFonts w:ascii="Sylfaen" w:eastAsia="Calibri" w:hAnsi="Sylfaen" w:cs="Sylfaen"/>
          <w:color w:val="000000"/>
          <w:sz w:val="22"/>
          <w:szCs w:val="22"/>
          <w:lang w:val="ka-GE" w:eastAsia="en-US"/>
        </w:rPr>
      </w:pPr>
      <w:r w:rsidRPr="004A768A">
        <w:rPr>
          <w:rFonts w:ascii="Sylfaen" w:eastAsia="Calibri" w:hAnsi="Sylfaen" w:cs="Sylfaen"/>
          <w:color w:val="000000"/>
          <w:sz w:val="22"/>
          <w:szCs w:val="22"/>
          <w:lang w:val="ka-GE" w:eastAsia="en-US"/>
        </w:rPr>
        <w:t xml:space="preserve"> აუდიტის ამოცანების ოპტიმალურ განაწილებას და სამუშაო პროცესების დახვეწას; </w:t>
      </w:r>
    </w:p>
    <w:p w:rsidR="00823E14" w:rsidRPr="004A768A" w:rsidRDefault="00823E14" w:rsidP="00823E14">
      <w:pPr>
        <w:numPr>
          <w:ilvl w:val="0"/>
          <w:numId w:val="4"/>
        </w:numPr>
        <w:autoSpaceDE w:val="0"/>
        <w:autoSpaceDN w:val="0"/>
        <w:adjustRightInd w:val="0"/>
        <w:jc w:val="both"/>
        <w:rPr>
          <w:rFonts w:ascii="Sylfaen" w:eastAsia="Calibri" w:hAnsi="Sylfaen" w:cs="Sylfaen"/>
          <w:color w:val="000000"/>
          <w:sz w:val="22"/>
          <w:szCs w:val="22"/>
          <w:lang w:val="ka-GE" w:eastAsia="en-US"/>
        </w:rPr>
      </w:pPr>
      <w:r w:rsidRPr="004A768A">
        <w:rPr>
          <w:rFonts w:ascii="Sylfaen" w:eastAsia="Calibri" w:hAnsi="Sylfaen" w:cs="Sylfaen"/>
          <w:color w:val="000000"/>
          <w:sz w:val="22"/>
          <w:szCs w:val="22"/>
          <w:lang w:val="ka-GE" w:eastAsia="en-US"/>
        </w:rPr>
        <w:t>აუდიტის სამსახურის პრ</w:t>
      </w:r>
      <w:r w:rsidR="005E4A30" w:rsidRPr="004A768A">
        <w:rPr>
          <w:rFonts w:ascii="Sylfaen" w:eastAsia="Calibri" w:hAnsi="Sylfaen" w:cs="Sylfaen"/>
          <w:color w:val="000000"/>
          <w:sz w:val="22"/>
          <w:szCs w:val="22"/>
          <w:lang w:val="ka-GE" w:eastAsia="en-US"/>
        </w:rPr>
        <w:t>ო</w:t>
      </w:r>
      <w:r w:rsidRPr="004A768A">
        <w:rPr>
          <w:rFonts w:ascii="Sylfaen" w:eastAsia="Calibri" w:hAnsi="Sylfaen" w:cs="Sylfaen"/>
          <w:color w:val="000000"/>
          <w:sz w:val="22"/>
          <w:szCs w:val="22"/>
          <w:lang w:val="ka-GE" w:eastAsia="en-US"/>
        </w:rPr>
        <w:t>დუქტიულობის ამაღლებას;</w:t>
      </w:r>
    </w:p>
    <w:p w:rsidR="00823E14" w:rsidRPr="004A768A" w:rsidRDefault="00823E14" w:rsidP="00823E14">
      <w:pPr>
        <w:autoSpaceDE w:val="0"/>
        <w:autoSpaceDN w:val="0"/>
        <w:adjustRightInd w:val="0"/>
        <w:spacing w:before="240" w:after="271"/>
        <w:jc w:val="both"/>
        <w:rPr>
          <w:rFonts w:ascii="Sylfaen" w:eastAsia="Calibri" w:hAnsi="Sylfaen" w:cs="Sylfaen"/>
          <w:color w:val="000000"/>
          <w:sz w:val="22"/>
          <w:szCs w:val="22"/>
          <w:lang w:val="ka-GE"/>
        </w:rPr>
      </w:pPr>
      <w:r w:rsidRPr="004A768A">
        <w:rPr>
          <w:rFonts w:ascii="Sylfaen" w:eastAsia="Calibri" w:hAnsi="Sylfaen" w:cs="Sylfaen"/>
          <w:color w:val="000000"/>
          <w:sz w:val="22"/>
          <w:szCs w:val="22"/>
          <w:lang w:val="ka-GE" w:eastAsia="en-US"/>
        </w:rPr>
        <w:t xml:space="preserve"> </w:t>
      </w:r>
      <w:r w:rsidRPr="004A768A">
        <w:rPr>
          <w:rFonts w:ascii="Sylfaen" w:eastAsia="Calibri" w:hAnsi="Sylfaen" w:cs="Sylfaen"/>
          <w:color w:val="000000"/>
          <w:sz w:val="22"/>
          <w:szCs w:val="22"/>
          <w:lang w:val="ka-GE"/>
        </w:rPr>
        <w:t>- დეპარტამენტი შეუმუშავებს და დანერგავს აუდიტის სუბიექტსა და ობიექტებს შორის ურთიერთობის და კომუნიკაციის სტრატეგიას. აღნიშნული გულისხმობს აუდიტის სუბიექტის მიერ ობიე</w:t>
      </w:r>
      <w:r w:rsidR="00F55973" w:rsidRPr="004A768A">
        <w:rPr>
          <w:rFonts w:ascii="Sylfaen" w:eastAsia="Calibri" w:hAnsi="Sylfaen" w:cs="Sylfaen"/>
          <w:color w:val="000000"/>
          <w:sz w:val="22"/>
          <w:szCs w:val="22"/>
          <w:lang w:val="ka-GE"/>
        </w:rPr>
        <w:t>ქ</w:t>
      </w:r>
      <w:r w:rsidRPr="004A768A">
        <w:rPr>
          <w:rFonts w:ascii="Sylfaen" w:eastAsia="Calibri" w:hAnsi="Sylfaen" w:cs="Sylfaen"/>
          <w:color w:val="000000"/>
          <w:sz w:val="22"/>
          <w:szCs w:val="22"/>
          <w:lang w:val="ka-GE"/>
        </w:rPr>
        <w:t xml:space="preserve">ტების თანამშრომლებისათვის </w:t>
      </w:r>
      <w:r w:rsidR="00C359E3" w:rsidRPr="004A768A">
        <w:rPr>
          <w:rFonts w:ascii="Sylfaen" w:eastAsia="Calibri" w:hAnsi="Sylfaen" w:cs="Sylfaen"/>
          <w:color w:val="000000"/>
          <w:sz w:val="22"/>
          <w:szCs w:val="22"/>
          <w:lang w:val="ka-GE"/>
        </w:rPr>
        <w:t>დეპარტამენტთან</w:t>
      </w:r>
      <w:r w:rsidRPr="004A768A">
        <w:rPr>
          <w:rFonts w:ascii="Sylfaen" w:eastAsia="Calibri" w:hAnsi="Sylfaen" w:cs="Sylfaen"/>
          <w:color w:val="000000"/>
          <w:sz w:val="22"/>
          <w:szCs w:val="22"/>
          <w:lang w:val="ka-GE"/>
        </w:rPr>
        <w:t xml:space="preserve"> ურთიერთობის და საჭირო ინფორმაციის (დოკუმენტების) მიწოდების ვალდებულების კანონის შესაბამისად განმარტებას და ორივე მხარისათვის სარგებლის წარმოჩენას. აღნიშნული სტრატეგია ხელს შეუწყობს: </w:t>
      </w:r>
    </w:p>
    <w:p w:rsidR="00823E14" w:rsidRPr="004A768A" w:rsidRDefault="00823E14" w:rsidP="00823E14">
      <w:pPr>
        <w:numPr>
          <w:ilvl w:val="0"/>
          <w:numId w:val="5"/>
        </w:numPr>
        <w:autoSpaceDE w:val="0"/>
        <w:autoSpaceDN w:val="0"/>
        <w:adjustRightInd w:val="0"/>
        <w:spacing w:after="271"/>
        <w:jc w:val="both"/>
        <w:rPr>
          <w:rFonts w:ascii="Sylfaen" w:eastAsia="Calibri" w:hAnsi="Sylfaen" w:cs="Sylfaen"/>
          <w:color w:val="000000"/>
          <w:sz w:val="22"/>
          <w:szCs w:val="22"/>
          <w:lang w:val="ka-GE" w:eastAsia="en-US"/>
        </w:rPr>
      </w:pPr>
      <w:r w:rsidRPr="004A768A">
        <w:rPr>
          <w:rFonts w:ascii="Sylfaen" w:eastAsia="Calibri" w:hAnsi="Sylfaen" w:cs="Sylfaen"/>
          <w:color w:val="000000"/>
          <w:sz w:val="22"/>
          <w:szCs w:val="22"/>
          <w:lang w:val="ka-GE" w:eastAsia="en-US"/>
        </w:rPr>
        <w:t>დეპარტამენტსა და ობიექტებს შორის სამუშაო ინფორმაციის დროულ და ეფექტიან გაცვლა</w:t>
      </w:r>
      <w:r w:rsidR="00F55973" w:rsidRPr="004A768A">
        <w:rPr>
          <w:rFonts w:ascii="Sylfaen" w:eastAsia="Calibri" w:hAnsi="Sylfaen" w:cs="Sylfaen"/>
          <w:color w:val="000000"/>
          <w:sz w:val="22"/>
          <w:szCs w:val="22"/>
          <w:lang w:val="ka-GE" w:eastAsia="en-US"/>
        </w:rPr>
        <w:t>ს</w:t>
      </w:r>
      <w:r w:rsidRPr="004A768A">
        <w:rPr>
          <w:rFonts w:ascii="Sylfaen" w:eastAsia="Calibri" w:hAnsi="Sylfaen" w:cs="Sylfaen"/>
          <w:color w:val="000000"/>
          <w:sz w:val="22"/>
          <w:szCs w:val="22"/>
          <w:lang w:val="ka-GE" w:eastAsia="en-US"/>
        </w:rPr>
        <w:t>;</w:t>
      </w:r>
    </w:p>
    <w:p w:rsidR="00823E14" w:rsidRDefault="00823E14" w:rsidP="00823E14">
      <w:pPr>
        <w:numPr>
          <w:ilvl w:val="0"/>
          <w:numId w:val="5"/>
        </w:numPr>
        <w:autoSpaceDE w:val="0"/>
        <w:autoSpaceDN w:val="0"/>
        <w:adjustRightInd w:val="0"/>
        <w:spacing w:after="271"/>
        <w:jc w:val="both"/>
        <w:rPr>
          <w:rFonts w:ascii="Sylfaen" w:eastAsia="Calibri" w:hAnsi="Sylfaen" w:cs="Sylfaen"/>
          <w:color w:val="000000"/>
          <w:sz w:val="22"/>
          <w:szCs w:val="22"/>
          <w:lang w:val="ka-GE" w:eastAsia="en-US"/>
        </w:rPr>
      </w:pPr>
      <w:r w:rsidRPr="004A768A">
        <w:rPr>
          <w:rFonts w:ascii="Sylfaen" w:eastAsia="Calibri" w:hAnsi="Sylfaen" w:cs="Sylfaen"/>
          <w:color w:val="000000"/>
          <w:sz w:val="22"/>
          <w:szCs w:val="22"/>
          <w:lang w:val="ka-GE" w:eastAsia="en-US"/>
        </w:rPr>
        <w:t>დეპარტამენტისა და აუდიტის ობიექტების სამუშაოს შეუფერხებლად განხორციელებასა და კოორდინაცია</w:t>
      </w:r>
      <w:r w:rsidR="00F55973" w:rsidRPr="004A768A">
        <w:rPr>
          <w:rFonts w:ascii="Sylfaen" w:eastAsia="Calibri" w:hAnsi="Sylfaen" w:cs="Sylfaen"/>
          <w:color w:val="000000"/>
          <w:sz w:val="22"/>
          <w:szCs w:val="22"/>
          <w:lang w:val="ka-GE" w:eastAsia="en-US"/>
        </w:rPr>
        <w:t>ს</w:t>
      </w:r>
      <w:r w:rsidRPr="004A768A">
        <w:rPr>
          <w:rFonts w:ascii="Sylfaen" w:eastAsia="Calibri" w:hAnsi="Sylfaen" w:cs="Sylfaen"/>
          <w:color w:val="000000"/>
          <w:sz w:val="22"/>
          <w:szCs w:val="22"/>
          <w:lang w:val="ka-GE" w:eastAsia="en-US"/>
        </w:rPr>
        <w:t>.</w:t>
      </w:r>
    </w:p>
    <w:p w:rsidR="001F66BA" w:rsidRPr="004A768A" w:rsidRDefault="001F66BA" w:rsidP="001F66BA">
      <w:pPr>
        <w:autoSpaceDE w:val="0"/>
        <w:autoSpaceDN w:val="0"/>
        <w:adjustRightInd w:val="0"/>
        <w:spacing w:after="271"/>
        <w:ind w:left="720"/>
        <w:jc w:val="both"/>
        <w:rPr>
          <w:rFonts w:ascii="Sylfaen" w:eastAsia="Calibri" w:hAnsi="Sylfaen" w:cs="Sylfaen"/>
          <w:color w:val="000000"/>
          <w:sz w:val="22"/>
          <w:szCs w:val="22"/>
          <w:lang w:val="ka-GE" w:eastAsia="en-US"/>
        </w:rPr>
      </w:pPr>
    </w:p>
    <w:p w:rsidR="00823E14" w:rsidRPr="004A768A" w:rsidRDefault="00823E14" w:rsidP="009D3F53">
      <w:pPr>
        <w:pStyle w:val="BodyText"/>
        <w:numPr>
          <w:ilvl w:val="1"/>
          <w:numId w:val="7"/>
        </w:numPr>
        <w:tabs>
          <w:tab w:val="left" w:pos="630"/>
        </w:tabs>
        <w:rPr>
          <w:b/>
          <w:sz w:val="22"/>
          <w:szCs w:val="22"/>
          <w:lang w:val="ka-GE"/>
        </w:rPr>
      </w:pPr>
      <w:r w:rsidRPr="004A768A">
        <w:rPr>
          <w:rFonts w:ascii="Sylfaen" w:hAnsi="Sylfaen"/>
          <w:b/>
          <w:sz w:val="22"/>
          <w:szCs w:val="22"/>
          <w:lang w:val="ka-GE"/>
        </w:rPr>
        <w:lastRenderedPageBreak/>
        <w:t>შიდა კონტროლის გარემოს დანერგვის მიმოხილვა</w:t>
      </w:r>
    </w:p>
    <w:p w:rsidR="00823E14" w:rsidRPr="004A768A" w:rsidRDefault="00823E14" w:rsidP="00823E14">
      <w:pPr>
        <w:tabs>
          <w:tab w:val="num" w:pos="0"/>
        </w:tabs>
        <w:autoSpaceDE w:val="0"/>
        <w:autoSpaceDN w:val="0"/>
        <w:adjustRightInd w:val="0"/>
        <w:spacing w:after="240"/>
        <w:jc w:val="both"/>
        <w:rPr>
          <w:rFonts w:ascii="Sylfaen" w:eastAsia="Calibri" w:hAnsi="Sylfaen" w:cs="Sylfaen"/>
          <w:color w:val="000000"/>
          <w:sz w:val="22"/>
          <w:szCs w:val="22"/>
          <w:lang w:val="ka-GE" w:eastAsia="en-US"/>
        </w:rPr>
      </w:pPr>
      <w:r w:rsidRPr="004A768A">
        <w:rPr>
          <w:rFonts w:ascii="Sylfaen" w:eastAsia="Calibri" w:hAnsi="Sylfaen" w:cs="Sylfaen"/>
          <w:color w:val="000000"/>
          <w:sz w:val="22"/>
          <w:szCs w:val="22"/>
          <w:lang w:val="ka-GE" w:eastAsia="en-US"/>
        </w:rPr>
        <w:t xml:space="preserve">დეპარტამენტი მოწოდებულია სამინისტროს ამოცანებისა და მიზნების განსახორციელებლად კეთილსასურველი გარემოს ფორმირებისათვის. შიდა კონტროლის სისტემა ორიენტირებულია სამინისტროს მართვის სფეროს მიკუთვნებულ ერთეულებში, პროცესებსა და ორგანიზაციებში ხელმძღვანელობის პოლიტიკის თანმიმდევრული განხორციელების უზრუნველსაყოფად, აქტივების დასაცავად, გადაცდომების და შეცდომების თავიდან ასაცილებლად, ასევე, მათ გამოსავლენად, ბუღალტრული ჩანაწერების სიზუსტის და სისრულის უზრუნველსაყოფად და საიმედო ფინანსური ინფორმაციის დროულად მოსამზადებლად. </w:t>
      </w:r>
    </w:p>
    <w:p w:rsidR="00823E14" w:rsidRPr="004A768A" w:rsidRDefault="00823E14" w:rsidP="00823E14">
      <w:pPr>
        <w:tabs>
          <w:tab w:val="num" w:pos="0"/>
        </w:tabs>
        <w:autoSpaceDE w:val="0"/>
        <w:autoSpaceDN w:val="0"/>
        <w:adjustRightInd w:val="0"/>
        <w:spacing w:before="240"/>
        <w:jc w:val="both"/>
        <w:rPr>
          <w:rFonts w:ascii="Sylfaen" w:eastAsia="Calibri" w:hAnsi="Sylfaen" w:cs="Sylfaen"/>
          <w:color w:val="000000"/>
          <w:sz w:val="22"/>
          <w:szCs w:val="22"/>
          <w:lang w:val="ka-GE" w:eastAsia="en-US"/>
        </w:rPr>
      </w:pPr>
      <w:r w:rsidRPr="004A768A">
        <w:rPr>
          <w:rFonts w:ascii="Sylfaen" w:eastAsia="Calibri" w:hAnsi="Sylfaen" w:cs="Sylfaen"/>
          <w:color w:val="000000"/>
          <w:sz w:val="22"/>
          <w:szCs w:val="22"/>
          <w:lang w:val="ka-GE" w:eastAsia="en-US"/>
        </w:rPr>
        <w:t>შიდა კონტროლის სისტემის შეფასება მოხდება იმის მიხედვით, თუ რამდენად ეფექტიანად ფუნქციონირებს ფინანსური მართვის და კონტროლის სისტემა და რამდენად უწყობს იგი ხელს შიდა აუდიტის ობიექტის მიერ დასახული მიზნების მიღწევას.</w:t>
      </w:r>
    </w:p>
    <w:p w:rsidR="00823E14" w:rsidRPr="004A768A" w:rsidRDefault="00823E14" w:rsidP="00823E14">
      <w:pPr>
        <w:tabs>
          <w:tab w:val="num" w:pos="0"/>
        </w:tabs>
        <w:autoSpaceDE w:val="0"/>
        <w:autoSpaceDN w:val="0"/>
        <w:adjustRightInd w:val="0"/>
        <w:spacing w:before="240"/>
        <w:jc w:val="both"/>
        <w:rPr>
          <w:rFonts w:ascii="Sylfaen" w:hAnsi="Sylfaen"/>
          <w:sz w:val="22"/>
          <w:szCs w:val="22"/>
          <w:lang w:val="ka-GE" w:eastAsia="lt-LT"/>
        </w:rPr>
      </w:pPr>
      <w:r w:rsidRPr="004A768A">
        <w:rPr>
          <w:rFonts w:ascii="Sylfaen" w:hAnsi="Sylfaen"/>
          <w:sz w:val="22"/>
          <w:szCs w:val="22"/>
          <w:lang w:val="ka-GE" w:eastAsia="lt-LT"/>
        </w:rPr>
        <w:t xml:space="preserve">აუდიტის სამსახური აღნიშნულ მიზნებს განიხილავს ურთიერთდაკავშირებულად სახელმწიფო შიდა კონტროლის ხუთ კომპონენტთან: </w:t>
      </w:r>
    </w:p>
    <w:p w:rsidR="00823E14" w:rsidRPr="004A768A" w:rsidRDefault="0025470C" w:rsidP="00823E14">
      <w:pPr>
        <w:tabs>
          <w:tab w:val="num" w:pos="0"/>
        </w:tabs>
        <w:autoSpaceDE w:val="0"/>
        <w:autoSpaceDN w:val="0"/>
        <w:adjustRightInd w:val="0"/>
        <w:jc w:val="both"/>
        <w:rPr>
          <w:rFonts w:ascii="Sylfaen" w:hAnsi="Sylfaen"/>
          <w:sz w:val="22"/>
          <w:szCs w:val="22"/>
          <w:lang w:val="ka-GE" w:eastAsia="lt-LT"/>
        </w:rPr>
      </w:pPr>
      <w:r>
        <w:rPr>
          <w:rFonts w:ascii="Sylfaen" w:hAnsi="Sylfaen"/>
          <w:sz w:val="22"/>
          <w:szCs w:val="22"/>
          <w:lang w:val="ka-GE" w:eastAsia="lt-LT"/>
        </w:rPr>
        <w:t>ა)</w:t>
      </w:r>
      <w:r>
        <w:rPr>
          <w:rFonts w:ascii="Sylfaen" w:hAnsi="Sylfaen"/>
          <w:sz w:val="22"/>
          <w:szCs w:val="22"/>
          <w:lang w:val="ka-GE" w:eastAsia="lt-LT"/>
        </w:rPr>
        <w:tab/>
      </w:r>
      <w:r w:rsidR="00823E14" w:rsidRPr="004A768A">
        <w:rPr>
          <w:rFonts w:ascii="Sylfaen" w:hAnsi="Sylfaen"/>
          <w:sz w:val="22"/>
          <w:szCs w:val="22"/>
          <w:lang w:val="ka-GE" w:eastAsia="lt-LT"/>
        </w:rPr>
        <w:t>კონტროლის გარემო,</w:t>
      </w:r>
    </w:p>
    <w:p w:rsidR="00823E14" w:rsidRPr="004A768A" w:rsidRDefault="0025470C" w:rsidP="00823E14">
      <w:pPr>
        <w:tabs>
          <w:tab w:val="num" w:pos="0"/>
        </w:tabs>
        <w:autoSpaceDE w:val="0"/>
        <w:autoSpaceDN w:val="0"/>
        <w:adjustRightInd w:val="0"/>
        <w:jc w:val="both"/>
        <w:rPr>
          <w:rFonts w:ascii="Sylfaen" w:hAnsi="Sylfaen"/>
          <w:sz w:val="22"/>
          <w:szCs w:val="22"/>
          <w:lang w:val="ka-GE" w:eastAsia="lt-LT"/>
        </w:rPr>
      </w:pPr>
      <w:r>
        <w:rPr>
          <w:rFonts w:ascii="Sylfaen" w:hAnsi="Sylfaen"/>
          <w:sz w:val="22"/>
          <w:szCs w:val="22"/>
          <w:lang w:val="ka-GE" w:eastAsia="lt-LT"/>
        </w:rPr>
        <w:t>ბ)</w:t>
      </w:r>
      <w:r>
        <w:rPr>
          <w:rFonts w:ascii="Sylfaen" w:hAnsi="Sylfaen"/>
          <w:sz w:val="22"/>
          <w:szCs w:val="22"/>
          <w:lang w:val="ka-GE" w:eastAsia="lt-LT"/>
        </w:rPr>
        <w:tab/>
      </w:r>
      <w:r w:rsidR="00823E14" w:rsidRPr="004A768A">
        <w:rPr>
          <w:rFonts w:ascii="Sylfaen" w:hAnsi="Sylfaen"/>
          <w:sz w:val="22"/>
          <w:szCs w:val="22"/>
          <w:lang w:val="ka-GE" w:eastAsia="lt-LT"/>
        </w:rPr>
        <w:t>რისკის მართვა,</w:t>
      </w:r>
    </w:p>
    <w:p w:rsidR="00823E14" w:rsidRPr="004A768A" w:rsidRDefault="00823E14" w:rsidP="00823E14">
      <w:pPr>
        <w:tabs>
          <w:tab w:val="num" w:pos="0"/>
        </w:tabs>
        <w:autoSpaceDE w:val="0"/>
        <w:autoSpaceDN w:val="0"/>
        <w:adjustRightInd w:val="0"/>
        <w:jc w:val="both"/>
        <w:rPr>
          <w:rFonts w:ascii="Sylfaen" w:hAnsi="Sylfaen"/>
          <w:sz w:val="22"/>
          <w:szCs w:val="22"/>
          <w:lang w:val="ka-GE" w:eastAsia="lt-LT"/>
        </w:rPr>
      </w:pPr>
      <w:r w:rsidRPr="004A768A">
        <w:rPr>
          <w:rFonts w:ascii="Sylfaen" w:hAnsi="Sylfaen"/>
          <w:sz w:val="22"/>
          <w:szCs w:val="22"/>
          <w:lang w:val="ka-GE" w:eastAsia="lt-LT"/>
        </w:rPr>
        <w:t>გ)</w:t>
      </w:r>
      <w:r w:rsidR="0025470C">
        <w:rPr>
          <w:rFonts w:ascii="Sylfaen" w:hAnsi="Sylfaen"/>
          <w:sz w:val="22"/>
          <w:szCs w:val="22"/>
          <w:lang w:val="ka-GE" w:eastAsia="lt-LT"/>
        </w:rPr>
        <w:tab/>
      </w:r>
      <w:r w:rsidRPr="004A768A">
        <w:rPr>
          <w:rFonts w:ascii="Sylfaen" w:hAnsi="Sylfaen"/>
          <w:sz w:val="22"/>
          <w:szCs w:val="22"/>
          <w:lang w:val="ka-GE" w:eastAsia="lt-LT"/>
        </w:rPr>
        <w:t>კონტროლის ღონისძებები,</w:t>
      </w:r>
    </w:p>
    <w:p w:rsidR="00823E14" w:rsidRPr="004A768A" w:rsidRDefault="0025470C" w:rsidP="00823E14">
      <w:pPr>
        <w:tabs>
          <w:tab w:val="num" w:pos="0"/>
        </w:tabs>
        <w:autoSpaceDE w:val="0"/>
        <w:autoSpaceDN w:val="0"/>
        <w:adjustRightInd w:val="0"/>
        <w:jc w:val="both"/>
        <w:rPr>
          <w:rFonts w:ascii="Sylfaen" w:hAnsi="Sylfaen"/>
          <w:sz w:val="22"/>
          <w:szCs w:val="22"/>
          <w:lang w:val="ka-GE" w:eastAsia="lt-LT"/>
        </w:rPr>
      </w:pPr>
      <w:r>
        <w:rPr>
          <w:rFonts w:ascii="Sylfaen" w:hAnsi="Sylfaen"/>
          <w:sz w:val="22"/>
          <w:szCs w:val="22"/>
          <w:lang w:val="ka-GE" w:eastAsia="lt-LT"/>
        </w:rPr>
        <w:t>დ)</w:t>
      </w:r>
      <w:r>
        <w:rPr>
          <w:rFonts w:ascii="Sylfaen" w:hAnsi="Sylfaen"/>
          <w:sz w:val="22"/>
          <w:szCs w:val="22"/>
          <w:lang w:val="ka-GE" w:eastAsia="lt-LT"/>
        </w:rPr>
        <w:tab/>
      </w:r>
      <w:r w:rsidR="00823E14" w:rsidRPr="004A768A">
        <w:rPr>
          <w:rFonts w:ascii="Sylfaen" w:hAnsi="Sylfaen"/>
          <w:sz w:val="22"/>
          <w:szCs w:val="22"/>
          <w:lang w:val="ka-GE" w:eastAsia="lt-LT"/>
        </w:rPr>
        <w:t>ინფორმაცია და კომუნიკაცია,</w:t>
      </w:r>
    </w:p>
    <w:p w:rsidR="00823E14" w:rsidRPr="004A768A" w:rsidRDefault="00823E14" w:rsidP="00823E14">
      <w:pPr>
        <w:tabs>
          <w:tab w:val="num" w:pos="0"/>
        </w:tabs>
        <w:autoSpaceDE w:val="0"/>
        <w:autoSpaceDN w:val="0"/>
        <w:adjustRightInd w:val="0"/>
        <w:jc w:val="both"/>
        <w:rPr>
          <w:rFonts w:ascii="Sylfaen" w:hAnsi="Sylfaen"/>
          <w:sz w:val="22"/>
          <w:szCs w:val="22"/>
          <w:lang w:val="ka-GE" w:eastAsia="lt-LT"/>
        </w:rPr>
      </w:pPr>
      <w:r w:rsidRPr="004A768A">
        <w:rPr>
          <w:rFonts w:ascii="Sylfaen" w:hAnsi="Sylfaen"/>
          <w:sz w:val="22"/>
          <w:szCs w:val="22"/>
          <w:lang w:val="ka-GE" w:eastAsia="lt-LT"/>
        </w:rPr>
        <w:t>ე)</w:t>
      </w:r>
      <w:r w:rsidR="0025470C">
        <w:rPr>
          <w:rFonts w:ascii="Sylfaen" w:hAnsi="Sylfaen"/>
          <w:sz w:val="22"/>
          <w:szCs w:val="22"/>
          <w:lang w:val="ka-GE" w:eastAsia="lt-LT"/>
        </w:rPr>
        <w:tab/>
      </w:r>
      <w:r w:rsidRPr="004A768A">
        <w:rPr>
          <w:rFonts w:ascii="Sylfaen" w:hAnsi="Sylfaen"/>
          <w:sz w:val="22"/>
          <w:szCs w:val="22"/>
          <w:lang w:val="ka-GE" w:eastAsia="lt-LT"/>
        </w:rPr>
        <w:t>სისტემის მონიტორინგი და შეფასება.</w:t>
      </w:r>
    </w:p>
    <w:p w:rsidR="00823E14" w:rsidRPr="004A768A" w:rsidRDefault="00823E14" w:rsidP="00823E14">
      <w:pPr>
        <w:pStyle w:val="BodyText"/>
        <w:tabs>
          <w:tab w:val="num" w:pos="0"/>
          <w:tab w:val="left" w:pos="6990"/>
        </w:tabs>
        <w:spacing w:before="240"/>
        <w:rPr>
          <w:rFonts w:ascii="Sylfaen" w:hAnsi="Sylfaen"/>
          <w:color w:val="984806"/>
          <w:sz w:val="22"/>
          <w:szCs w:val="22"/>
          <w:lang w:val="ka-GE"/>
        </w:rPr>
      </w:pPr>
      <w:r w:rsidRPr="004A768A">
        <w:rPr>
          <w:rFonts w:ascii="Sylfaen" w:eastAsia="Calibri" w:hAnsi="Sylfaen" w:cs="Sylfaen"/>
          <w:color w:val="000000"/>
          <w:sz w:val="22"/>
          <w:szCs w:val="22"/>
          <w:lang w:val="ka-GE"/>
        </w:rPr>
        <w:t xml:space="preserve">შიდა კონტროლი დაეფუძნება კომპონენტურ ანალიზს, მკაცრად რეგლამენტირებულ პროცედურებს და რისკის შეფასების მოწინავე პრაქტიკას. შეფასდება ცალკეული ოპერაციების ეკონომიურობა/ეფექტიანობა და ფინანსური ანგარიშგების სისრულე. </w:t>
      </w:r>
      <w:r w:rsidRPr="004A768A">
        <w:rPr>
          <w:rFonts w:ascii="Sylfaen" w:hAnsi="Sylfaen"/>
          <w:color w:val="984806"/>
          <w:sz w:val="22"/>
          <w:szCs w:val="22"/>
          <w:lang w:val="ka-GE"/>
        </w:rPr>
        <w:t xml:space="preserve">  </w:t>
      </w:r>
    </w:p>
    <w:p w:rsidR="00823E14" w:rsidRPr="004A768A" w:rsidRDefault="00823E14" w:rsidP="00823E14">
      <w:pPr>
        <w:pStyle w:val="BodyText"/>
        <w:tabs>
          <w:tab w:val="num" w:pos="0"/>
          <w:tab w:val="left" w:pos="6990"/>
        </w:tabs>
        <w:spacing w:before="240"/>
        <w:rPr>
          <w:rFonts w:ascii="Sylfaen" w:hAnsi="Sylfaen"/>
          <w:color w:val="984806"/>
          <w:sz w:val="22"/>
          <w:szCs w:val="22"/>
          <w:lang w:val="ka-GE"/>
        </w:rPr>
      </w:pPr>
    </w:p>
    <w:p w:rsidR="00823E14" w:rsidRPr="004A768A" w:rsidRDefault="00823E14" w:rsidP="00823E14">
      <w:pPr>
        <w:pStyle w:val="BodyText"/>
        <w:numPr>
          <w:ilvl w:val="0"/>
          <w:numId w:val="1"/>
        </w:numPr>
        <w:tabs>
          <w:tab w:val="left" w:pos="6990"/>
        </w:tabs>
        <w:rPr>
          <w:b/>
          <w:sz w:val="22"/>
          <w:szCs w:val="22"/>
          <w:lang w:val="ka-GE"/>
        </w:rPr>
      </w:pPr>
      <w:r w:rsidRPr="004A768A">
        <w:rPr>
          <w:rFonts w:ascii="Sylfaen" w:hAnsi="Sylfaen"/>
          <w:b/>
          <w:sz w:val="22"/>
          <w:szCs w:val="22"/>
          <w:lang w:val="ka-GE"/>
        </w:rPr>
        <w:t>შიდა აუდიტის გარემო</w:t>
      </w:r>
    </w:p>
    <w:p w:rsidR="00823E14" w:rsidRPr="004A768A" w:rsidRDefault="00823E14" w:rsidP="00C359E3">
      <w:pPr>
        <w:autoSpaceDE w:val="0"/>
        <w:autoSpaceDN w:val="0"/>
        <w:adjustRightInd w:val="0"/>
        <w:spacing w:after="240"/>
        <w:jc w:val="both"/>
        <w:rPr>
          <w:rFonts w:ascii="Sylfaen" w:hAnsi="Sylfaen"/>
          <w:sz w:val="22"/>
          <w:szCs w:val="22"/>
          <w:lang w:val="ka-GE"/>
        </w:rPr>
      </w:pPr>
      <w:r w:rsidRPr="004A768A">
        <w:rPr>
          <w:rFonts w:ascii="Sylfaen" w:hAnsi="Sylfaen"/>
          <w:sz w:val="22"/>
          <w:szCs w:val="22"/>
          <w:lang w:val="ka-GE"/>
        </w:rPr>
        <w:t>შიდა აუდიტის დეპარტამენტმა განახორიციელა სამინისტროს აუდიტის გარემოს იდენტიფიკაცია და დოკუმენტირება. სამინისტროს აუდიტის გარემო</w:t>
      </w:r>
      <w:r w:rsidR="00910758" w:rsidRPr="004A768A">
        <w:rPr>
          <w:rFonts w:ascii="Sylfaen" w:hAnsi="Sylfaen"/>
          <w:sz w:val="22"/>
          <w:szCs w:val="22"/>
          <w:lang w:val="ka-GE"/>
        </w:rPr>
        <w:t>, როგორც ზემოთ აღინიშნა,</w:t>
      </w:r>
      <w:r w:rsidRPr="004A768A">
        <w:rPr>
          <w:rFonts w:ascii="Sylfaen" w:hAnsi="Sylfaen"/>
          <w:sz w:val="22"/>
          <w:szCs w:val="22"/>
          <w:lang w:val="ka-GE"/>
        </w:rPr>
        <w:t xml:space="preserve"> დაყოფილ იქნა </w:t>
      </w:r>
      <w:r w:rsidR="00910758" w:rsidRPr="004A768A">
        <w:rPr>
          <w:rFonts w:ascii="Sylfaen" w:hAnsi="Sylfaen"/>
          <w:sz w:val="22"/>
          <w:szCs w:val="22"/>
          <w:lang w:val="ka-GE"/>
        </w:rPr>
        <w:t xml:space="preserve">ოთხ </w:t>
      </w:r>
      <w:r w:rsidRPr="004A768A">
        <w:rPr>
          <w:rFonts w:ascii="Sylfaen" w:hAnsi="Sylfaen"/>
          <w:sz w:val="22"/>
          <w:szCs w:val="22"/>
          <w:lang w:val="ka-GE"/>
        </w:rPr>
        <w:t xml:space="preserve">კატეგორიად:  </w:t>
      </w:r>
    </w:p>
    <w:p w:rsidR="00910758" w:rsidRPr="004A768A" w:rsidRDefault="00910758" w:rsidP="00910758">
      <w:pPr>
        <w:numPr>
          <w:ilvl w:val="0"/>
          <w:numId w:val="2"/>
        </w:numPr>
        <w:tabs>
          <w:tab w:val="num" w:pos="0"/>
        </w:tabs>
        <w:autoSpaceDE w:val="0"/>
        <w:autoSpaceDN w:val="0"/>
        <w:adjustRightInd w:val="0"/>
        <w:ind w:left="0" w:firstLine="0"/>
        <w:jc w:val="both"/>
        <w:rPr>
          <w:rFonts w:ascii="Sylfaen" w:hAnsi="Sylfaen"/>
          <w:sz w:val="22"/>
          <w:szCs w:val="22"/>
          <w:lang w:val="ka-GE" w:eastAsia="lt-LT"/>
        </w:rPr>
      </w:pPr>
      <w:r w:rsidRPr="004A768A">
        <w:rPr>
          <w:rFonts w:ascii="Sylfaen" w:hAnsi="Sylfaen"/>
          <w:sz w:val="22"/>
          <w:szCs w:val="22"/>
          <w:lang w:val="ka-GE"/>
        </w:rPr>
        <w:t>სამინისტროს მნიშვნელოვანი პროცესები;</w:t>
      </w:r>
    </w:p>
    <w:p w:rsidR="00910758" w:rsidRPr="004A768A" w:rsidRDefault="00910758" w:rsidP="00910758">
      <w:pPr>
        <w:numPr>
          <w:ilvl w:val="0"/>
          <w:numId w:val="2"/>
        </w:numPr>
        <w:tabs>
          <w:tab w:val="num" w:pos="0"/>
        </w:tabs>
        <w:autoSpaceDE w:val="0"/>
        <w:autoSpaceDN w:val="0"/>
        <w:adjustRightInd w:val="0"/>
        <w:ind w:left="0" w:firstLine="0"/>
        <w:jc w:val="both"/>
        <w:rPr>
          <w:rFonts w:ascii="Sylfaen" w:hAnsi="Sylfaen"/>
          <w:sz w:val="22"/>
          <w:szCs w:val="22"/>
          <w:lang w:val="ka-GE" w:eastAsia="lt-LT"/>
        </w:rPr>
      </w:pPr>
      <w:r w:rsidRPr="004A768A">
        <w:rPr>
          <w:rFonts w:ascii="Sylfaen" w:hAnsi="Sylfaen"/>
          <w:sz w:val="22"/>
          <w:szCs w:val="22"/>
          <w:lang w:val="ka-GE"/>
        </w:rPr>
        <w:t>სამინისტროს სტრუქტურული ქვედანაყოფების სამუშაო პროცესები;</w:t>
      </w:r>
    </w:p>
    <w:p w:rsidR="00823E14" w:rsidRPr="004A768A" w:rsidRDefault="00823E14" w:rsidP="00C359E3">
      <w:pPr>
        <w:numPr>
          <w:ilvl w:val="0"/>
          <w:numId w:val="2"/>
        </w:numPr>
        <w:tabs>
          <w:tab w:val="num" w:pos="0"/>
        </w:tabs>
        <w:autoSpaceDE w:val="0"/>
        <w:autoSpaceDN w:val="0"/>
        <w:adjustRightInd w:val="0"/>
        <w:ind w:left="0" w:firstLine="0"/>
        <w:jc w:val="both"/>
        <w:rPr>
          <w:rFonts w:ascii="Sylfaen" w:hAnsi="Sylfaen"/>
          <w:sz w:val="22"/>
          <w:szCs w:val="22"/>
          <w:lang w:val="ka-GE"/>
        </w:rPr>
      </w:pPr>
      <w:r w:rsidRPr="004A768A">
        <w:rPr>
          <w:rFonts w:ascii="Sylfaen" w:hAnsi="Sylfaen"/>
          <w:sz w:val="22"/>
          <w:szCs w:val="22"/>
          <w:lang w:val="ka-GE"/>
        </w:rPr>
        <w:t xml:space="preserve">სამინისტროს სახელმწიფო კონტროლს დაქვემდებარებული საჯარი სამართლის იურიდიული პირების სამუშაო პროცესები, და </w:t>
      </w:r>
    </w:p>
    <w:p w:rsidR="00823E14" w:rsidRPr="004A768A" w:rsidRDefault="00823E14" w:rsidP="00C359E3">
      <w:pPr>
        <w:numPr>
          <w:ilvl w:val="0"/>
          <w:numId w:val="2"/>
        </w:numPr>
        <w:tabs>
          <w:tab w:val="num" w:pos="0"/>
        </w:tabs>
        <w:autoSpaceDE w:val="0"/>
        <w:autoSpaceDN w:val="0"/>
        <w:adjustRightInd w:val="0"/>
        <w:ind w:left="0" w:firstLine="0"/>
        <w:jc w:val="both"/>
        <w:rPr>
          <w:rFonts w:ascii="Sylfaen" w:hAnsi="Sylfaen"/>
          <w:sz w:val="22"/>
          <w:szCs w:val="22"/>
          <w:lang w:val="ka-GE"/>
        </w:rPr>
      </w:pPr>
      <w:r w:rsidRPr="004A768A">
        <w:rPr>
          <w:rFonts w:ascii="Sylfaen" w:hAnsi="Sylfaen"/>
          <w:sz w:val="22"/>
          <w:szCs w:val="22"/>
          <w:lang w:val="ka-GE"/>
        </w:rPr>
        <w:t>სახლმწიფო პროგრამები.</w:t>
      </w:r>
    </w:p>
    <w:p w:rsidR="00823E14" w:rsidRPr="004A768A" w:rsidRDefault="00823E14" w:rsidP="00823E14">
      <w:pPr>
        <w:jc w:val="both"/>
        <w:rPr>
          <w:rFonts w:ascii="Sylfaen" w:hAnsi="Sylfaen"/>
          <w:sz w:val="22"/>
          <w:szCs w:val="22"/>
          <w:lang w:val="ka-GE" w:eastAsia="lt-LT"/>
        </w:rPr>
      </w:pPr>
    </w:p>
    <w:p w:rsidR="00823E14" w:rsidRPr="004A768A" w:rsidRDefault="00823E14" w:rsidP="00823E14">
      <w:pPr>
        <w:jc w:val="both"/>
        <w:rPr>
          <w:color w:val="984806"/>
          <w:sz w:val="22"/>
          <w:szCs w:val="22"/>
          <w:lang w:val="ka-GE"/>
        </w:rPr>
      </w:pPr>
    </w:p>
    <w:p w:rsidR="00823E14" w:rsidRPr="004A768A" w:rsidRDefault="00823E14" w:rsidP="00823E14">
      <w:pPr>
        <w:pStyle w:val="BodyText"/>
        <w:numPr>
          <w:ilvl w:val="0"/>
          <w:numId w:val="1"/>
        </w:numPr>
        <w:tabs>
          <w:tab w:val="left" w:pos="6990"/>
        </w:tabs>
        <w:rPr>
          <w:b/>
          <w:sz w:val="22"/>
          <w:szCs w:val="22"/>
          <w:lang w:val="ka-GE"/>
        </w:rPr>
      </w:pPr>
      <w:r w:rsidRPr="004A768A">
        <w:rPr>
          <w:rFonts w:ascii="Sylfaen" w:hAnsi="Sylfaen"/>
          <w:b/>
          <w:sz w:val="22"/>
          <w:szCs w:val="22"/>
          <w:lang w:val="ka-GE"/>
        </w:rPr>
        <w:t>რისკის შეფასება</w:t>
      </w:r>
    </w:p>
    <w:p w:rsidR="00823E14" w:rsidRPr="004A768A" w:rsidRDefault="00823E14" w:rsidP="00823E14">
      <w:pPr>
        <w:pStyle w:val="BodyText"/>
        <w:numPr>
          <w:ilvl w:val="1"/>
          <w:numId w:val="1"/>
        </w:numPr>
        <w:tabs>
          <w:tab w:val="clear" w:pos="792"/>
          <w:tab w:val="num" w:pos="540"/>
          <w:tab w:val="left" w:pos="6990"/>
        </w:tabs>
        <w:ind w:left="0" w:firstLine="0"/>
        <w:rPr>
          <w:b/>
          <w:sz w:val="22"/>
          <w:szCs w:val="22"/>
          <w:lang w:val="ka-GE"/>
        </w:rPr>
      </w:pPr>
      <w:r w:rsidRPr="004A768A">
        <w:rPr>
          <w:rFonts w:ascii="Sylfaen" w:hAnsi="Sylfaen"/>
          <w:b/>
          <w:sz w:val="22"/>
          <w:szCs w:val="22"/>
          <w:lang w:val="ka-GE"/>
        </w:rPr>
        <w:t>რისკის შეფასების მიდგომის მიმოხილვა</w:t>
      </w:r>
    </w:p>
    <w:p w:rsidR="00823E14" w:rsidRPr="004A768A" w:rsidRDefault="00823E14" w:rsidP="0025470C">
      <w:pPr>
        <w:pStyle w:val="ListParagraph"/>
        <w:tabs>
          <w:tab w:val="num" w:pos="540"/>
        </w:tabs>
        <w:spacing w:line="240" w:lineRule="auto"/>
        <w:ind w:left="0"/>
        <w:jc w:val="both"/>
        <w:rPr>
          <w:rFonts w:ascii="Sylfaen" w:hAnsi="Sylfaen"/>
          <w:lang w:val="ka-GE"/>
        </w:rPr>
      </w:pPr>
      <w:r w:rsidRPr="004A768A">
        <w:rPr>
          <w:rFonts w:ascii="Sylfaen" w:hAnsi="Sylfaen"/>
          <w:lang w:val="ka-GE"/>
        </w:rPr>
        <w:t>დეპარტამენტმა გამოიყენა რისკების შეფასების რისკის ფაქტორებზე დაფუძნებული მოდელი</w:t>
      </w:r>
      <w:r w:rsidR="00F55973" w:rsidRPr="004A768A">
        <w:rPr>
          <w:rFonts w:ascii="Sylfaen" w:hAnsi="Sylfaen"/>
          <w:lang w:val="ka-GE"/>
        </w:rPr>
        <w:t>,</w:t>
      </w:r>
      <w:r w:rsidRPr="004A768A">
        <w:rPr>
          <w:rFonts w:ascii="Sylfaen" w:hAnsi="Sylfaen"/>
          <w:lang w:val="ka-GE"/>
        </w:rPr>
        <w:t xml:space="preserve"> რომელიც ასევე</w:t>
      </w:r>
      <w:r w:rsidR="00C359E3" w:rsidRPr="004A768A">
        <w:rPr>
          <w:rFonts w:ascii="Sylfaen" w:hAnsi="Sylfaen"/>
          <w:lang w:val="ka-GE"/>
        </w:rPr>
        <w:t>,</w:t>
      </w:r>
      <w:r w:rsidRPr="004A768A">
        <w:rPr>
          <w:rFonts w:ascii="Sylfaen" w:hAnsi="Sylfaen"/>
          <w:lang w:val="ka-GE"/>
        </w:rPr>
        <w:t xml:space="preserve"> რეკომენდებულია ჰარმონიზაციის ცენტრის მიერ. ამ მოდელით რისკების შეფასების </w:t>
      </w:r>
      <w:r w:rsidRPr="004A768A">
        <w:rPr>
          <w:rFonts w:ascii="Sylfaen" w:hAnsi="Sylfaen"/>
          <w:lang w:val="ka-GE"/>
        </w:rPr>
        <w:lastRenderedPageBreak/>
        <w:t>მიზნით მოხდა რისკის შემდეგი 6 ფაქტორის იდენტიფიცირება და მათთვის</w:t>
      </w:r>
      <w:r w:rsidR="00C359E3" w:rsidRPr="004A768A">
        <w:rPr>
          <w:rFonts w:ascii="Sylfaen" w:hAnsi="Sylfaen"/>
          <w:lang w:val="ka-GE"/>
        </w:rPr>
        <w:t xml:space="preserve"> </w:t>
      </w:r>
      <w:r w:rsidRPr="004A768A">
        <w:rPr>
          <w:rFonts w:ascii="Sylfaen" w:hAnsi="Sylfaen"/>
          <w:lang w:val="ka-GE"/>
        </w:rPr>
        <w:t xml:space="preserve">შესაბამისი წონების მინიჭება: </w:t>
      </w:r>
    </w:p>
    <w:p w:rsidR="00823E14" w:rsidRPr="005E4A30" w:rsidRDefault="00823E14" w:rsidP="00823E14">
      <w:pPr>
        <w:pStyle w:val="ListParagraph"/>
        <w:ind w:left="360"/>
        <w:jc w:val="both"/>
        <w:rPr>
          <w:rFonts w:ascii="Sylfaen" w:hAnsi="Sylfaen"/>
          <w:sz w:val="24"/>
          <w:szCs w:val="24"/>
          <w:lang w:val="ka-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582"/>
        <w:gridCol w:w="3071"/>
      </w:tblGrid>
      <w:tr w:rsidR="00823E14" w:rsidRPr="004A768A" w:rsidTr="00EE6A8F">
        <w:trPr>
          <w:jc w:val="center"/>
        </w:trPr>
        <w:tc>
          <w:tcPr>
            <w:tcW w:w="558" w:type="dxa"/>
            <w:shd w:val="clear" w:color="auto" w:fill="auto"/>
          </w:tcPr>
          <w:p w:rsidR="00823E14" w:rsidRPr="004A768A" w:rsidRDefault="00823E14" w:rsidP="00EE6A8F">
            <w:pPr>
              <w:pStyle w:val="ListParagraph"/>
              <w:ind w:left="0"/>
              <w:jc w:val="both"/>
              <w:rPr>
                <w:rFonts w:ascii="Sylfaen" w:hAnsi="Sylfaen"/>
                <w:b/>
                <w:lang w:val="ka-GE"/>
              </w:rPr>
            </w:pPr>
            <w:r w:rsidRPr="004A768A">
              <w:rPr>
                <w:rFonts w:ascii="Sylfaen" w:hAnsi="Sylfaen"/>
                <w:b/>
                <w:lang w:val="ka-GE"/>
              </w:rPr>
              <w:t>N</w:t>
            </w:r>
          </w:p>
        </w:tc>
        <w:tc>
          <w:tcPr>
            <w:tcW w:w="5582" w:type="dxa"/>
            <w:shd w:val="clear" w:color="auto" w:fill="auto"/>
          </w:tcPr>
          <w:p w:rsidR="00823E14" w:rsidRPr="004A768A" w:rsidRDefault="00823E14" w:rsidP="00EE6A8F">
            <w:pPr>
              <w:pStyle w:val="ListParagraph"/>
              <w:ind w:left="0"/>
              <w:jc w:val="both"/>
              <w:rPr>
                <w:rFonts w:ascii="Sylfaen" w:hAnsi="Sylfaen"/>
                <w:b/>
                <w:lang w:val="ka-GE"/>
              </w:rPr>
            </w:pPr>
            <w:r w:rsidRPr="004A768A">
              <w:rPr>
                <w:rFonts w:ascii="Sylfaen" w:hAnsi="Sylfaen"/>
                <w:b/>
                <w:lang w:val="ka-GE"/>
              </w:rPr>
              <w:t>რისკის ფაქტორები შემოსავლების ჭრილში</w:t>
            </w:r>
          </w:p>
        </w:tc>
        <w:tc>
          <w:tcPr>
            <w:tcW w:w="3071" w:type="dxa"/>
            <w:shd w:val="clear" w:color="auto" w:fill="auto"/>
          </w:tcPr>
          <w:p w:rsidR="00823E14" w:rsidRPr="004A768A" w:rsidRDefault="00823E14" w:rsidP="00EE6A8F">
            <w:pPr>
              <w:pStyle w:val="ListParagraph"/>
              <w:ind w:left="0"/>
              <w:jc w:val="both"/>
              <w:rPr>
                <w:rFonts w:ascii="Sylfaen" w:hAnsi="Sylfaen"/>
                <w:b/>
                <w:lang w:val="ka-GE"/>
              </w:rPr>
            </w:pPr>
            <w:r w:rsidRPr="004A768A">
              <w:rPr>
                <w:rFonts w:ascii="Sylfaen" w:hAnsi="Sylfaen"/>
                <w:b/>
                <w:lang w:val="ka-GE"/>
              </w:rPr>
              <w:t>წონა %</w:t>
            </w:r>
          </w:p>
        </w:tc>
      </w:tr>
      <w:tr w:rsidR="00823E14" w:rsidRPr="004A768A" w:rsidTr="00EE6A8F">
        <w:trPr>
          <w:jc w:val="center"/>
        </w:trPr>
        <w:tc>
          <w:tcPr>
            <w:tcW w:w="558"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1</w:t>
            </w:r>
          </w:p>
        </w:tc>
        <w:tc>
          <w:tcPr>
            <w:tcW w:w="5582" w:type="dxa"/>
            <w:shd w:val="clear" w:color="auto" w:fill="auto"/>
          </w:tcPr>
          <w:p w:rsidR="00823E14" w:rsidRPr="004A768A" w:rsidRDefault="00EE0655" w:rsidP="00EE6A8F">
            <w:pPr>
              <w:pStyle w:val="ListParagraph"/>
              <w:ind w:left="0"/>
              <w:jc w:val="both"/>
              <w:rPr>
                <w:rFonts w:ascii="Sylfaen" w:hAnsi="Sylfaen"/>
                <w:lang w:val="ka-GE"/>
              </w:rPr>
            </w:pPr>
            <w:r w:rsidRPr="004A768A">
              <w:rPr>
                <w:rFonts w:ascii="Sylfaen" w:hAnsi="Sylfaen"/>
                <w:lang w:val="ka-GE"/>
              </w:rPr>
              <w:t>რისკების სამართავად არსებული შიდა კონტროლები</w:t>
            </w:r>
          </w:p>
        </w:tc>
        <w:tc>
          <w:tcPr>
            <w:tcW w:w="3071"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20</w:t>
            </w:r>
          </w:p>
        </w:tc>
      </w:tr>
      <w:tr w:rsidR="00823E14" w:rsidRPr="004A768A" w:rsidTr="00EE6A8F">
        <w:trPr>
          <w:jc w:val="center"/>
        </w:trPr>
        <w:tc>
          <w:tcPr>
            <w:tcW w:w="558"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2</w:t>
            </w:r>
          </w:p>
        </w:tc>
        <w:tc>
          <w:tcPr>
            <w:tcW w:w="5582"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ვალდებულებების მართვა</w:t>
            </w:r>
          </w:p>
        </w:tc>
        <w:tc>
          <w:tcPr>
            <w:tcW w:w="3071"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20</w:t>
            </w:r>
          </w:p>
        </w:tc>
      </w:tr>
      <w:tr w:rsidR="00823E14" w:rsidRPr="004A768A" w:rsidTr="00EE6A8F">
        <w:trPr>
          <w:jc w:val="center"/>
        </w:trPr>
        <w:tc>
          <w:tcPr>
            <w:tcW w:w="558"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3</w:t>
            </w:r>
          </w:p>
        </w:tc>
        <w:tc>
          <w:tcPr>
            <w:tcW w:w="5582" w:type="dxa"/>
            <w:shd w:val="clear" w:color="auto" w:fill="auto"/>
          </w:tcPr>
          <w:p w:rsidR="00823E14" w:rsidRPr="004A768A" w:rsidRDefault="00EE0655" w:rsidP="00EE6A8F">
            <w:pPr>
              <w:pStyle w:val="ListParagraph"/>
              <w:ind w:left="0"/>
              <w:jc w:val="both"/>
              <w:rPr>
                <w:rFonts w:ascii="Sylfaen" w:hAnsi="Sylfaen"/>
                <w:lang w:val="ka-GE"/>
              </w:rPr>
            </w:pPr>
            <w:r w:rsidRPr="004A768A">
              <w:rPr>
                <w:rFonts w:ascii="Sylfaen" w:hAnsi="Sylfaen"/>
                <w:lang w:val="ka-GE"/>
              </w:rPr>
              <w:t>ძირითადი პროცესების მარეგულირებელი ოპერაციული წესები</w:t>
            </w:r>
          </w:p>
        </w:tc>
        <w:tc>
          <w:tcPr>
            <w:tcW w:w="3071" w:type="dxa"/>
            <w:shd w:val="clear" w:color="auto" w:fill="auto"/>
          </w:tcPr>
          <w:p w:rsidR="00823E14" w:rsidRPr="004A768A" w:rsidRDefault="00EE0655" w:rsidP="00EE6A8F">
            <w:pPr>
              <w:pStyle w:val="ListParagraph"/>
              <w:ind w:left="0"/>
              <w:jc w:val="both"/>
              <w:rPr>
                <w:rFonts w:ascii="Sylfaen" w:hAnsi="Sylfaen"/>
                <w:lang w:val="ka-GE"/>
              </w:rPr>
            </w:pPr>
            <w:r w:rsidRPr="004A768A">
              <w:rPr>
                <w:rFonts w:ascii="Sylfaen" w:hAnsi="Sylfaen"/>
                <w:lang w:val="ka-GE"/>
              </w:rPr>
              <w:t>15</w:t>
            </w:r>
          </w:p>
        </w:tc>
      </w:tr>
      <w:tr w:rsidR="00823E14" w:rsidRPr="004A768A" w:rsidTr="00EE6A8F">
        <w:trPr>
          <w:jc w:val="center"/>
        </w:trPr>
        <w:tc>
          <w:tcPr>
            <w:tcW w:w="558"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4</w:t>
            </w:r>
          </w:p>
        </w:tc>
        <w:tc>
          <w:tcPr>
            <w:tcW w:w="5582"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შესყიდვების ორგანიზება ან/და მონაწილეობა</w:t>
            </w:r>
          </w:p>
        </w:tc>
        <w:tc>
          <w:tcPr>
            <w:tcW w:w="3071"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20</w:t>
            </w:r>
          </w:p>
        </w:tc>
      </w:tr>
      <w:tr w:rsidR="00823E14" w:rsidRPr="004A768A" w:rsidTr="00EE6A8F">
        <w:trPr>
          <w:jc w:val="center"/>
        </w:trPr>
        <w:tc>
          <w:tcPr>
            <w:tcW w:w="558"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5</w:t>
            </w:r>
          </w:p>
        </w:tc>
        <w:tc>
          <w:tcPr>
            <w:tcW w:w="5582" w:type="dxa"/>
            <w:shd w:val="clear" w:color="auto" w:fill="auto"/>
          </w:tcPr>
          <w:p w:rsidR="00823E14" w:rsidRPr="004A768A" w:rsidRDefault="00EE0655" w:rsidP="00EE6A8F">
            <w:pPr>
              <w:pStyle w:val="ListParagraph"/>
              <w:ind w:left="0"/>
              <w:jc w:val="both"/>
              <w:rPr>
                <w:rFonts w:ascii="Sylfaen" w:hAnsi="Sylfaen"/>
                <w:lang w:val="ka-GE"/>
              </w:rPr>
            </w:pPr>
            <w:r w:rsidRPr="004A768A">
              <w:rPr>
                <w:rFonts w:ascii="Sylfaen" w:hAnsi="Sylfaen"/>
                <w:lang w:val="ka-GE"/>
              </w:rPr>
              <w:t>დაგეგმვა, გეგმის კორექტირება და ანგარიშგება</w:t>
            </w:r>
          </w:p>
        </w:tc>
        <w:tc>
          <w:tcPr>
            <w:tcW w:w="3071" w:type="dxa"/>
            <w:shd w:val="clear" w:color="auto" w:fill="auto"/>
          </w:tcPr>
          <w:p w:rsidR="00823E14" w:rsidRPr="004A768A" w:rsidRDefault="00EE0655" w:rsidP="00EE6A8F">
            <w:pPr>
              <w:pStyle w:val="ListParagraph"/>
              <w:ind w:left="0"/>
              <w:jc w:val="both"/>
              <w:rPr>
                <w:rFonts w:ascii="Sylfaen" w:hAnsi="Sylfaen"/>
                <w:lang w:val="ka-GE"/>
              </w:rPr>
            </w:pPr>
            <w:r w:rsidRPr="004A768A">
              <w:rPr>
                <w:rFonts w:ascii="Sylfaen" w:hAnsi="Sylfaen"/>
                <w:lang w:val="ka-GE"/>
              </w:rPr>
              <w:t>20</w:t>
            </w:r>
          </w:p>
        </w:tc>
      </w:tr>
      <w:tr w:rsidR="00823E14" w:rsidRPr="004A768A" w:rsidTr="00EE6A8F">
        <w:trPr>
          <w:jc w:val="center"/>
        </w:trPr>
        <w:tc>
          <w:tcPr>
            <w:tcW w:w="558"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6</w:t>
            </w:r>
          </w:p>
        </w:tc>
        <w:tc>
          <w:tcPr>
            <w:tcW w:w="5582"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ბოლოს ჩატარებული აუდიტიდან გასული დრო</w:t>
            </w:r>
          </w:p>
        </w:tc>
        <w:tc>
          <w:tcPr>
            <w:tcW w:w="3071" w:type="dxa"/>
            <w:shd w:val="clear" w:color="auto" w:fill="auto"/>
          </w:tcPr>
          <w:p w:rsidR="00823E14" w:rsidRPr="004A768A" w:rsidRDefault="00823E14" w:rsidP="00EE6A8F">
            <w:pPr>
              <w:pStyle w:val="ListParagraph"/>
              <w:ind w:left="0"/>
              <w:jc w:val="both"/>
              <w:rPr>
                <w:rFonts w:ascii="Sylfaen" w:hAnsi="Sylfaen"/>
                <w:lang w:val="ka-GE"/>
              </w:rPr>
            </w:pPr>
            <w:r w:rsidRPr="004A768A">
              <w:rPr>
                <w:rFonts w:ascii="Sylfaen" w:hAnsi="Sylfaen"/>
                <w:lang w:val="ka-GE"/>
              </w:rPr>
              <w:t>5</w:t>
            </w:r>
          </w:p>
        </w:tc>
      </w:tr>
    </w:tbl>
    <w:p w:rsidR="00823E14" w:rsidRPr="005E4A30" w:rsidRDefault="00823E14" w:rsidP="00823E14">
      <w:pPr>
        <w:pStyle w:val="ListParagraph"/>
        <w:ind w:left="360"/>
        <w:jc w:val="both"/>
        <w:rPr>
          <w:rFonts w:ascii="Sylfaen" w:hAnsi="Sylfaen"/>
          <w:sz w:val="24"/>
          <w:szCs w:val="24"/>
          <w:lang w:val="ka-GE"/>
        </w:rPr>
      </w:pPr>
    </w:p>
    <w:p w:rsidR="00823E14" w:rsidRPr="004A768A" w:rsidRDefault="00823E14" w:rsidP="00823E14">
      <w:pPr>
        <w:pStyle w:val="Heading1"/>
        <w:numPr>
          <w:ilvl w:val="0"/>
          <w:numId w:val="1"/>
        </w:numPr>
        <w:tabs>
          <w:tab w:val="clear" w:pos="360"/>
        </w:tabs>
        <w:ind w:left="432" w:hanging="432"/>
        <w:jc w:val="both"/>
        <w:rPr>
          <w:sz w:val="22"/>
          <w:szCs w:val="22"/>
          <w:lang w:val="ka-GE"/>
        </w:rPr>
      </w:pPr>
      <w:r w:rsidRPr="004A768A">
        <w:rPr>
          <w:rFonts w:ascii="Sylfaen" w:hAnsi="Sylfaen" w:cs="Sylfaen"/>
          <w:sz w:val="22"/>
          <w:szCs w:val="22"/>
          <w:lang w:val="ka-GE"/>
        </w:rPr>
        <w:t>დაგეგმილი</w:t>
      </w:r>
      <w:r w:rsidRPr="004A768A">
        <w:rPr>
          <w:sz w:val="22"/>
          <w:szCs w:val="22"/>
          <w:lang w:val="ka-GE"/>
        </w:rPr>
        <w:t xml:space="preserve"> </w:t>
      </w:r>
      <w:r w:rsidRPr="004A768A">
        <w:rPr>
          <w:rFonts w:ascii="Sylfaen" w:hAnsi="Sylfaen" w:cs="Sylfaen"/>
          <w:sz w:val="22"/>
          <w:szCs w:val="22"/>
          <w:lang w:val="ka-GE"/>
        </w:rPr>
        <w:t>აუდიტორული</w:t>
      </w:r>
      <w:r w:rsidRPr="004A768A">
        <w:rPr>
          <w:sz w:val="22"/>
          <w:szCs w:val="22"/>
          <w:lang w:val="ka-GE"/>
        </w:rPr>
        <w:t xml:space="preserve"> </w:t>
      </w:r>
      <w:r w:rsidRPr="004A768A">
        <w:rPr>
          <w:rFonts w:ascii="Sylfaen" w:hAnsi="Sylfaen" w:cs="Sylfaen"/>
          <w:sz w:val="22"/>
          <w:szCs w:val="22"/>
          <w:lang w:val="ka-GE"/>
        </w:rPr>
        <w:t xml:space="preserve">შემოწმებები </w:t>
      </w:r>
      <w:r w:rsidR="00910758" w:rsidRPr="004A768A">
        <w:rPr>
          <w:sz w:val="22"/>
          <w:szCs w:val="22"/>
          <w:lang w:val="ka-GE"/>
        </w:rPr>
        <w:t>201</w:t>
      </w:r>
      <w:r w:rsidR="00910758" w:rsidRPr="004A768A">
        <w:rPr>
          <w:rFonts w:ascii="Sylfaen" w:hAnsi="Sylfaen"/>
          <w:sz w:val="22"/>
          <w:szCs w:val="22"/>
          <w:lang w:val="ka-GE"/>
        </w:rPr>
        <w:t>8</w:t>
      </w:r>
      <w:r w:rsidR="00910758" w:rsidRPr="004A768A">
        <w:rPr>
          <w:sz w:val="22"/>
          <w:szCs w:val="22"/>
          <w:lang w:val="ka-GE"/>
        </w:rPr>
        <w:t xml:space="preserve"> </w:t>
      </w:r>
      <w:r w:rsidRPr="004A768A">
        <w:rPr>
          <w:sz w:val="22"/>
          <w:szCs w:val="22"/>
          <w:lang w:val="ka-GE"/>
        </w:rPr>
        <w:t xml:space="preserve">-  </w:t>
      </w:r>
      <w:r w:rsidR="00910758" w:rsidRPr="004A768A">
        <w:rPr>
          <w:sz w:val="22"/>
          <w:szCs w:val="22"/>
          <w:lang w:val="ka-GE"/>
        </w:rPr>
        <w:t>20</w:t>
      </w:r>
      <w:r w:rsidR="00910758" w:rsidRPr="004A768A">
        <w:rPr>
          <w:rFonts w:ascii="Sylfaen" w:hAnsi="Sylfaen"/>
          <w:sz w:val="22"/>
          <w:szCs w:val="22"/>
          <w:lang w:val="ka-GE"/>
        </w:rPr>
        <w:t>20</w:t>
      </w:r>
      <w:r w:rsidR="004A768A">
        <w:rPr>
          <w:rFonts w:ascii="Sylfaen" w:hAnsi="Sylfaen"/>
          <w:sz w:val="22"/>
          <w:szCs w:val="22"/>
          <w:lang w:val="ka-GE"/>
        </w:rPr>
        <w:t xml:space="preserve"> წლებში</w:t>
      </w:r>
    </w:p>
    <w:p w:rsidR="00823E14" w:rsidRPr="004A768A" w:rsidRDefault="00823E14" w:rsidP="00823E14">
      <w:pPr>
        <w:pStyle w:val="Header"/>
        <w:tabs>
          <w:tab w:val="left" w:pos="6990"/>
        </w:tabs>
        <w:ind w:left="360"/>
        <w:jc w:val="both"/>
        <w:rPr>
          <w:rFonts w:ascii="Sylfaen" w:hAnsi="Sylfaen"/>
          <w:sz w:val="22"/>
          <w:szCs w:val="22"/>
          <w:lang w:val="ka-GE"/>
        </w:rPr>
      </w:pPr>
      <w:r w:rsidRPr="004A768A">
        <w:rPr>
          <w:rFonts w:ascii="Sylfaen" w:hAnsi="Sylfaen"/>
          <w:sz w:val="22"/>
          <w:szCs w:val="22"/>
          <w:lang w:val="ka-GE"/>
        </w:rPr>
        <w:t xml:space="preserve"> </w:t>
      </w:r>
    </w:p>
    <w:p w:rsidR="00EE0655" w:rsidRPr="004A768A" w:rsidRDefault="00823E14" w:rsidP="0025470C">
      <w:pPr>
        <w:pStyle w:val="Header"/>
        <w:tabs>
          <w:tab w:val="left" w:pos="6990"/>
        </w:tabs>
        <w:jc w:val="both"/>
        <w:rPr>
          <w:rFonts w:ascii="Sylfaen" w:hAnsi="Sylfaen"/>
          <w:sz w:val="22"/>
          <w:szCs w:val="22"/>
          <w:lang w:val="ka-GE"/>
        </w:rPr>
      </w:pPr>
      <w:r w:rsidRPr="004A768A">
        <w:rPr>
          <w:rFonts w:ascii="Sylfaen" w:hAnsi="Sylfaen" w:cs="Sylfaen"/>
          <w:sz w:val="22"/>
          <w:szCs w:val="22"/>
          <w:lang w:val="ka-GE"/>
        </w:rPr>
        <w:t>ზემოთ</w:t>
      </w:r>
      <w:r w:rsidRPr="004A768A">
        <w:rPr>
          <w:rFonts w:ascii="Sylfaen" w:hAnsi="Sylfaen"/>
          <w:sz w:val="22"/>
          <w:szCs w:val="22"/>
          <w:lang w:val="ka-GE"/>
        </w:rPr>
        <w:t xml:space="preserve"> </w:t>
      </w:r>
      <w:r w:rsidRPr="004A768A">
        <w:rPr>
          <w:rFonts w:ascii="Sylfaen" w:hAnsi="Sylfaen" w:cs="Sylfaen"/>
          <w:sz w:val="22"/>
          <w:szCs w:val="22"/>
          <w:lang w:val="ka-GE"/>
        </w:rPr>
        <w:t>აღნიშნული</w:t>
      </w:r>
      <w:r w:rsidRPr="004A768A">
        <w:rPr>
          <w:rFonts w:ascii="Sylfaen" w:hAnsi="Sylfaen"/>
          <w:sz w:val="22"/>
          <w:szCs w:val="22"/>
          <w:lang w:val="ka-GE"/>
        </w:rPr>
        <w:t xml:space="preserve"> </w:t>
      </w:r>
      <w:r w:rsidRPr="004A768A">
        <w:rPr>
          <w:rFonts w:ascii="Sylfaen" w:hAnsi="Sylfaen" w:cs="Sylfaen"/>
          <w:sz w:val="22"/>
          <w:szCs w:val="22"/>
          <w:lang w:val="ka-GE"/>
        </w:rPr>
        <w:t>მიდგომით</w:t>
      </w:r>
      <w:r w:rsidRPr="004A768A">
        <w:rPr>
          <w:rFonts w:ascii="Sylfaen" w:hAnsi="Sylfaen"/>
          <w:sz w:val="22"/>
          <w:szCs w:val="22"/>
          <w:lang w:val="ka-GE"/>
        </w:rPr>
        <w:t xml:space="preserve"> </w:t>
      </w:r>
      <w:r w:rsidRPr="004A768A">
        <w:rPr>
          <w:rFonts w:ascii="Sylfaen" w:hAnsi="Sylfaen" w:cs="Sylfaen"/>
          <w:sz w:val="22"/>
          <w:szCs w:val="22"/>
          <w:lang w:val="ka-GE"/>
        </w:rPr>
        <w:t>იდენტიფიცირებული</w:t>
      </w:r>
      <w:r w:rsidRPr="004A768A">
        <w:rPr>
          <w:rFonts w:ascii="Sylfaen" w:hAnsi="Sylfaen"/>
          <w:sz w:val="22"/>
          <w:szCs w:val="22"/>
          <w:lang w:val="ka-GE"/>
        </w:rPr>
        <w:t xml:space="preserve"> </w:t>
      </w:r>
      <w:r w:rsidRPr="004A768A">
        <w:rPr>
          <w:rFonts w:ascii="Sylfaen" w:hAnsi="Sylfaen" w:cs="Sylfaen"/>
          <w:sz w:val="22"/>
          <w:szCs w:val="22"/>
          <w:lang w:val="ka-GE"/>
        </w:rPr>
        <w:t>მაღალი</w:t>
      </w:r>
      <w:r w:rsidRPr="004A768A">
        <w:rPr>
          <w:rFonts w:ascii="Sylfaen" w:hAnsi="Sylfaen"/>
          <w:sz w:val="22"/>
          <w:szCs w:val="22"/>
          <w:lang w:val="ka-GE"/>
        </w:rPr>
        <w:t xml:space="preserve"> </w:t>
      </w:r>
      <w:r w:rsidRPr="004A768A">
        <w:rPr>
          <w:rFonts w:ascii="Sylfaen" w:hAnsi="Sylfaen" w:cs="Sylfaen"/>
          <w:sz w:val="22"/>
          <w:szCs w:val="22"/>
          <w:lang w:val="ka-GE"/>
        </w:rPr>
        <w:t>რისკების</w:t>
      </w:r>
      <w:r w:rsidRPr="004A768A">
        <w:rPr>
          <w:rFonts w:ascii="Sylfaen" w:hAnsi="Sylfaen"/>
          <w:sz w:val="22"/>
          <w:szCs w:val="22"/>
          <w:lang w:val="ka-GE"/>
        </w:rPr>
        <w:t xml:space="preserve"> </w:t>
      </w:r>
      <w:r w:rsidRPr="004A768A">
        <w:rPr>
          <w:rFonts w:ascii="Sylfaen" w:hAnsi="Sylfaen" w:cs="Sylfaen"/>
          <w:sz w:val="22"/>
          <w:szCs w:val="22"/>
          <w:lang w:val="ka-GE"/>
        </w:rPr>
        <w:t>მქონე</w:t>
      </w:r>
      <w:r w:rsidRPr="004A768A">
        <w:rPr>
          <w:rFonts w:ascii="Sylfaen" w:hAnsi="Sylfaen"/>
          <w:sz w:val="22"/>
          <w:szCs w:val="22"/>
          <w:lang w:val="ka-GE"/>
        </w:rPr>
        <w:t xml:space="preserve">  </w:t>
      </w:r>
      <w:r w:rsidRPr="004A768A">
        <w:rPr>
          <w:rFonts w:ascii="Sylfaen" w:hAnsi="Sylfaen" w:cs="Sylfaen"/>
          <w:sz w:val="22"/>
          <w:szCs w:val="22"/>
          <w:lang w:val="ka-GE"/>
        </w:rPr>
        <w:t>აუდიტის</w:t>
      </w:r>
      <w:r w:rsidRPr="004A768A">
        <w:rPr>
          <w:rFonts w:ascii="Sylfaen" w:hAnsi="Sylfaen"/>
          <w:sz w:val="22"/>
          <w:szCs w:val="22"/>
          <w:lang w:val="ka-GE"/>
        </w:rPr>
        <w:t xml:space="preserve"> </w:t>
      </w:r>
      <w:r w:rsidRPr="004A768A">
        <w:rPr>
          <w:rFonts w:ascii="Sylfaen" w:hAnsi="Sylfaen" w:cs="Sylfaen"/>
          <w:sz w:val="22"/>
          <w:szCs w:val="22"/>
          <w:lang w:val="ka-GE"/>
        </w:rPr>
        <w:t>ობიექტები პრიორიტეტულად</w:t>
      </w:r>
      <w:r w:rsidRPr="004A768A">
        <w:rPr>
          <w:rFonts w:ascii="Sylfaen" w:hAnsi="Sylfaen"/>
          <w:sz w:val="22"/>
          <w:szCs w:val="22"/>
          <w:lang w:val="ka-GE"/>
        </w:rPr>
        <w:t xml:space="preserve"> </w:t>
      </w:r>
      <w:r w:rsidRPr="004A768A">
        <w:rPr>
          <w:rFonts w:ascii="Sylfaen" w:hAnsi="Sylfaen" w:cs="Sylfaen"/>
          <w:sz w:val="22"/>
          <w:szCs w:val="22"/>
          <w:lang w:val="ka-GE"/>
        </w:rPr>
        <w:t>გადანაწილდა</w:t>
      </w:r>
      <w:r w:rsidRPr="004A768A">
        <w:rPr>
          <w:rFonts w:ascii="Sylfaen" w:hAnsi="Sylfaen"/>
          <w:sz w:val="22"/>
          <w:szCs w:val="22"/>
          <w:lang w:val="ka-GE"/>
        </w:rPr>
        <w:t xml:space="preserve"> </w:t>
      </w:r>
      <w:r w:rsidR="00EE0655" w:rsidRPr="004A768A">
        <w:rPr>
          <w:rFonts w:ascii="Sylfaen" w:hAnsi="Sylfaen"/>
          <w:sz w:val="22"/>
          <w:szCs w:val="22"/>
          <w:lang w:val="ka-GE"/>
        </w:rPr>
        <w:t>2018</w:t>
      </w:r>
      <w:r w:rsidRPr="004A768A">
        <w:rPr>
          <w:rFonts w:ascii="Sylfaen" w:hAnsi="Sylfaen"/>
          <w:sz w:val="22"/>
          <w:szCs w:val="22"/>
          <w:lang w:val="ka-GE"/>
        </w:rPr>
        <w:t>-</w:t>
      </w:r>
      <w:r w:rsidR="00EE0655" w:rsidRPr="004A768A">
        <w:rPr>
          <w:rFonts w:ascii="Sylfaen" w:hAnsi="Sylfaen"/>
          <w:sz w:val="22"/>
          <w:szCs w:val="22"/>
          <w:lang w:val="ka-GE"/>
        </w:rPr>
        <w:t xml:space="preserve">2020 </w:t>
      </w:r>
      <w:r w:rsidRPr="004A768A">
        <w:rPr>
          <w:rFonts w:ascii="Sylfaen" w:hAnsi="Sylfaen"/>
          <w:sz w:val="22"/>
          <w:szCs w:val="22"/>
          <w:lang w:val="ka-GE"/>
        </w:rPr>
        <w:t xml:space="preserve">წლების </w:t>
      </w:r>
      <w:r w:rsidRPr="004A768A">
        <w:rPr>
          <w:rFonts w:ascii="Sylfaen" w:hAnsi="Sylfaen" w:cs="Sylfaen"/>
          <w:sz w:val="22"/>
          <w:szCs w:val="22"/>
          <w:lang w:val="ka-GE"/>
        </w:rPr>
        <w:t>სტრატეგიულ</w:t>
      </w:r>
      <w:r w:rsidRPr="004A768A">
        <w:rPr>
          <w:rFonts w:ascii="Sylfaen" w:hAnsi="Sylfaen"/>
          <w:sz w:val="22"/>
          <w:szCs w:val="22"/>
          <w:lang w:val="ka-GE"/>
        </w:rPr>
        <w:t xml:space="preserve"> </w:t>
      </w:r>
      <w:r w:rsidRPr="004A768A">
        <w:rPr>
          <w:rFonts w:ascii="Sylfaen" w:hAnsi="Sylfaen" w:cs="Sylfaen"/>
          <w:sz w:val="22"/>
          <w:szCs w:val="22"/>
          <w:lang w:val="ka-GE"/>
        </w:rPr>
        <w:t>გეგმაში.</w:t>
      </w:r>
      <w:r w:rsidRPr="004A768A">
        <w:rPr>
          <w:rFonts w:ascii="Sylfaen" w:hAnsi="Sylfaen"/>
          <w:sz w:val="22"/>
          <w:szCs w:val="22"/>
          <w:lang w:val="ka-GE"/>
        </w:rPr>
        <w:t xml:space="preserve"> </w:t>
      </w:r>
      <w:r w:rsidR="00EE0655" w:rsidRPr="004A768A">
        <w:rPr>
          <w:rFonts w:ascii="Sylfaen" w:hAnsi="Sylfaen"/>
          <w:sz w:val="22"/>
          <w:szCs w:val="22"/>
          <w:lang w:val="ka-GE"/>
        </w:rPr>
        <w:t xml:space="preserve">ვინაიდან რისკის ყველაზე მაღალი მაჩვენებლები დაფიქსირდა სამინისტროს მნიშვნელოვანი პროცესების </w:t>
      </w:r>
      <w:r w:rsidR="00751A41" w:rsidRPr="004A768A">
        <w:rPr>
          <w:rFonts w:ascii="Sylfaen" w:hAnsi="Sylfaen"/>
          <w:sz w:val="22"/>
          <w:szCs w:val="22"/>
          <w:lang w:val="ka-GE"/>
        </w:rPr>
        <w:t>კომპონენტში, 2018 წელს დაიგეგმა შესაბამისი აუდიტების განხორციელება</w:t>
      </w:r>
      <w:r w:rsidR="004967B6" w:rsidRPr="004A768A">
        <w:rPr>
          <w:rFonts w:ascii="Sylfaen" w:hAnsi="Sylfaen"/>
          <w:sz w:val="22"/>
          <w:szCs w:val="22"/>
          <w:lang w:val="ka-GE"/>
        </w:rPr>
        <w:t>.</w:t>
      </w:r>
      <w:r w:rsidR="00751A41" w:rsidRPr="004A768A">
        <w:rPr>
          <w:rFonts w:ascii="Sylfaen" w:hAnsi="Sylfaen"/>
          <w:sz w:val="22"/>
          <w:szCs w:val="22"/>
          <w:lang w:val="ka-GE"/>
        </w:rPr>
        <w:t xml:space="preserve"> ხოლო 2019-2020 წლებში </w:t>
      </w:r>
      <w:r w:rsidR="004967B6" w:rsidRPr="004A768A">
        <w:rPr>
          <w:rFonts w:ascii="Sylfaen" w:hAnsi="Sylfaen"/>
          <w:sz w:val="22"/>
          <w:szCs w:val="22"/>
          <w:lang w:val="ka-GE"/>
        </w:rPr>
        <w:t xml:space="preserve">განხორციელდება </w:t>
      </w:r>
      <w:r w:rsidR="00751A41" w:rsidRPr="004A768A">
        <w:rPr>
          <w:rFonts w:ascii="Sylfaen" w:hAnsi="Sylfaen"/>
          <w:sz w:val="22"/>
          <w:szCs w:val="22"/>
          <w:lang w:val="ka-GE"/>
        </w:rPr>
        <w:t>სახელმწიფო პროგრამების აუდიტები</w:t>
      </w:r>
      <w:r w:rsidR="002948A2" w:rsidRPr="004A768A">
        <w:rPr>
          <w:rFonts w:ascii="Sylfaen" w:hAnsi="Sylfaen"/>
          <w:sz w:val="22"/>
          <w:szCs w:val="22"/>
          <w:lang w:val="ka-GE"/>
        </w:rPr>
        <w:t>,</w:t>
      </w:r>
      <w:r w:rsidR="00751A41" w:rsidRPr="004A768A">
        <w:rPr>
          <w:rFonts w:ascii="Sylfaen" w:hAnsi="Sylfaen"/>
          <w:sz w:val="22"/>
          <w:szCs w:val="22"/>
          <w:lang w:val="ka-GE"/>
        </w:rPr>
        <w:t xml:space="preserve"> </w:t>
      </w:r>
      <w:r w:rsidR="004967B6" w:rsidRPr="004A768A">
        <w:rPr>
          <w:rFonts w:ascii="Sylfaen" w:hAnsi="Sylfaen"/>
          <w:sz w:val="22"/>
          <w:szCs w:val="22"/>
          <w:lang w:val="ka-GE"/>
        </w:rPr>
        <w:t xml:space="preserve">რომლებიც შეირჩევა </w:t>
      </w:r>
      <w:r w:rsidR="002948A2" w:rsidRPr="004A768A">
        <w:rPr>
          <w:rFonts w:ascii="Sylfaen" w:hAnsi="Sylfaen"/>
          <w:sz w:val="22"/>
          <w:szCs w:val="22"/>
          <w:lang w:val="ka-GE"/>
        </w:rPr>
        <w:t xml:space="preserve">კომპონენტების </w:t>
      </w:r>
      <w:r w:rsidR="00751A41" w:rsidRPr="004A768A">
        <w:rPr>
          <w:rFonts w:ascii="Sylfaen" w:hAnsi="Sylfaen"/>
          <w:sz w:val="22"/>
          <w:szCs w:val="22"/>
          <w:lang w:val="ka-GE"/>
        </w:rPr>
        <w:t>რისკის შეფასების მაჩვენებლების გათვალისწინებით.</w:t>
      </w:r>
    </w:p>
    <w:p w:rsidR="00C359E3" w:rsidRPr="004A768A" w:rsidRDefault="00C359E3" w:rsidP="005E63C8">
      <w:pPr>
        <w:pStyle w:val="Header"/>
        <w:tabs>
          <w:tab w:val="left" w:pos="6990"/>
        </w:tabs>
        <w:jc w:val="both"/>
        <w:rPr>
          <w:rFonts w:ascii="Sylfaen" w:hAnsi="Sylfaen" w:cs="Sylfaen"/>
          <w:sz w:val="22"/>
          <w:szCs w:val="22"/>
          <w:lang w:val="ka-GE"/>
        </w:rPr>
      </w:pPr>
    </w:p>
    <w:p w:rsidR="00823E14" w:rsidRPr="004A768A" w:rsidRDefault="00823E14" w:rsidP="005E63C8">
      <w:pPr>
        <w:pStyle w:val="Header"/>
        <w:tabs>
          <w:tab w:val="left" w:pos="6990"/>
        </w:tabs>
        <w:jc w:val="both"/>
        <w:rPr>
          <w:rFonts w:ascii="Sylfaen" w:hAnsi="Sylfaen"/>
          <w:sz w:val="22"/>
          <w:szCs w:val="22"/>
          <w:lang w:val="ka-GE"/>
        </w:rPr>
      </w:pPr>
      <w:r w:rsidRPr="004A768A">
        <w:rPr>
          <w:rFonts w:ascii="Sylfaen" w:hAnsi="Sylfaen"/>
          <w:color w:val="984806"/>
          <w:sz w:val="22"/>
          <w:szCs w:val="22"/>
          <w:lang w:val="ka-GE"/>
        </w:rPr>
        <w:t xml:space="preserve"> </w:t>
      </w:r>
      <w:r w:rsidR="00910758" w:rsidRPr="004A768A">
        <w:rPr>
          <w:rFonts w:ascii="Sylfaen" w:hAnsi="Sylfaen"/>
          <w:sz w:val="22"/>
          <w:szCs w:val="22"/>
          <w:lang w:val="ka-GE"/>
        </w:rPr>
        <w:t>2018</w:t>
      </w:r>
      <w:r w:rsidR="004A768A">
        <w:rPr>
          <w:rFonts w:ascii="Sylfaen" w:hAnsi="Sylfaen"/>
          <w:sz w:val="22"/>
          <w:szCs w:val="22"/>
          <w:lang w:val="ka-GE"/>
        </w:rPr>
        <w:t xml:space="preserve"> წელი</w:t>
      </w:r>
    </w:p>
    <w:tbl>
      <w:tblPr>
        <w:tblW w:w="945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7"/>
        <w:gridCol w:w="4219"/>
        <w:gridCol w:w="1614"/>
        <w:gridCol w:w="6"/>
        <w:gridCol w:w="1340"/>
        <w:gridCol w:w="1524"/>
      </w:tblGrid>
      <w:tr w:rsidR="00910758" w:rsidRPr="004A768A" w:rsidTr="00914D27">
        <w:trPr>
          <w:trHeight w:val="1237"/>
        </w:trPr>
        <w:tc>
          <w:tcPr>
            <w:tcW w:w="749" w:type="dxa"/>
            <w:gridSpan w:val="2"/>
            <w:vAlign w:val="center"/>
            <w:hideMark/>
          </w:tcPr>
          <w:p w:rsidR="00910758" w:rsidRPr="004A768A" w:rsidRDefault="00914D27">
            <w:pPr>
              <w:jc w:val="center"/>
              <w:rPr>
                <w:rFonts w:ascii="Sylfaen" w:hAnsi="Sylfaen" w:cs="Calibri"/>
                <w:b/>
                <w:bCs/>
                <w:color w:val="000000"/>
                <w:sz w:val="22"/>
                <w:szCs w:val="22"/>
                <w:lang w:val="ka-GE" w:eastAsia="en-US"/>
              </w:rPr>
            </w:pPr>
            <w:r w:rsidRPr="004A768A">
              <w:rPr>
                <w:rFonts w:ascii="Sylfaen" w:hAnsi="Sylfaen" w:cs="Calibri"/>
                <w:b/>
                <w:bCs/>
                <w:color w:val="000000"/>
                <w:sz w:val="22"/>
                <w:szCs w:val="22"/>
                <w:lang w:val="ka-GE"/>
              </w:rPr>
              <w:t>N</w:t>
            </w:r>
            <w:r w:rsidR="00910758" w:rsidRPr="004A768A">
              <w:rPr>
                <w:rFonts w:ascii="Sylfaen" w:hAnsi="Sylfaen" w:cs="Calibri"/>
                <w:b/>
                <w:bCs/>
                <w:color w:val="000000"/>
                <w:sz w:val="22"/>
                <w:szCs w:val="22"/>
                <w:lang w:val="ka-GE"/>
              </w:rPr>
              <w:t> </w:t>
            </w:r>
          </w:p>
        </w:tc>
        <w:tc>
          <w:tcPr>
            <w:tcW w:w="4219" w:type="dxa"/>
            <w:vAlign w:val="center"/>
            <w:hideMark/>
          </w:tcPr>
          <w:p w:rsidR="00910758" w:rsidRPr="004A768A" w:rsidRDefault="00910758">
            <w:pPr>
              <w:jc w:val="center"/>
              <w:rPr>
                <w:rFonts w:ascii="Sylfaen" w:hAnsi="Sylfaen" w:cs="Calibri"/>
                <w:b/>
                <w:bCs/>
                <w:color w:val="000000"/>
                <w:sz w:val="22"/>
                <w:szCs w:val="22"/>
                <w:lang w:val="ka-GE"/>
              </w:rPr>
            </w:pPr>
            <w:r w:rsidRPr="004A768A">
              <w:rPr>
                <w:rFonts w:ascii="Sylfaen" w:hAnsi="Sylfaen" w:cs="Calibri"/>
                <w:b/>
                <w:bCs/>
                <w:color w:val="000000"/>
                <w:sz w:val="22"/>
                <w:szCs w:val="22"/>
                <w:lang w:val="ka-GE"/>
              </w:rPr>
              <w:t>შიდა აუდიტორული შემოწმება</w:t>
            </w:r>
          </w:p>
        </w:tc>
        <w:tc>
          <w:tcPr>
            <w:tcW w:w="1620" w:type="dxa"/>
            <w:gridSpan w:val="2"/>
            <w:vAlign w:val="center"/>
            <w:hideMark/>
          </w:tcPr>
          <w:p w:rsidR="00910758" w:rsidRPr="004A768A" w:rsidRDefault="00910758">
            <w:pPr>
              <w:jc w:val="center"/>
              <w:rPr>
                <w:rFonts w:ascii="Sylfaen" w:hAnsi="Sylfaen" w:cs="Calibri"/>
                <w:b/>
                <w:bCs/>
                <w:color w:val="000000"/>
                <w:sz w:val="22"/>
                <w:szCs w:val="22"/>
                <w:lang w:val="ka-GE"/>
              </w:rPr>
            </w:pPr>
            <w:r w:rsidRPr="004A768A">
              <w:rPr>
                <w:rFonts w:ascii="Sylfaen" w:hAnsi="Sylfaen" w:cs="Calibri"/>
                <w:b/>
                <w:bCs/>
                <w:color w:val="000000"/>
                <w:sz w:val="22"/>
                <w:szCs w:val="22"/>
                <w:lang w:val="ka-GE"/>
              </w:rPr>
              <w:t>შიდა აუდიტის სახე</w:t>
            </w:r>
          </w:p>
        </w:tc>
        <w:tc>
          <w:tcPr>
            <w:tcW w:w="1340" w:type="dxa"/>
            <w:vAlign w:val="center"/>
            <w:hideMark/>
          </w:tcPr>
          <w:p w:rsidR="00910758" w:rsidRPr="004A768A" w:rsidRDefault="00910758">
            <w:pPr>
              <w:jc w:val="center"/>
              <w:rPr>
                <w:rFonts w:ascii="Sylfaen" w:hAnsi="Sylfaen" w:cs="Calibri"/>
                <w:b/>
                <w:bCs/>
                <w:color w:val="000000"/>
                <w:sz w:val="22"/>
                <w:szCs w:val="22"/>
                <w:lang w:val="ka-GE"/>
              </w:rPr>
            </w:pPr>
            <w:r w:rsidRPr="004A768A">
              <w:rPr>
                <w:rFonts w:ascii="Sylfaen" w:hAnsi="Sylfaen" w:cs="Calibri"/>
                <w:b/>
                <w:bCs/>
                <w:color w:val="000000"/>
                <w:sz w:val="22"/>
                <w:szCs w:val="22"/>
                <w:lang w:val="ka-GE"/>
              </w:rPr>
              <w:t>აუდიტს დაქვემდებარებული  პერიოდი</w:t>
            </w:r>
          </w:p>
        </w:tc>
        <w:tc>
          <w:tcPr>
            <w:tcW w:w="1524" w:type="dxa"/>
            <w:vAlign w:val="center"/>
            <w:hideMark/>
          </w:tcPr>
          <w:p w:rsidR="00910758" w:rsidRPr="004A768A" w:rsidRDefault="00910758">
            <w:pPr>
              <w:jc w:val="center"/>
              <w:rPr>
                <w:rFonts w:ascii="Sylfaen" w:hAnsi="Sylfaen" w:cs="Calibri"/>
                <w:b/>
                <w:bCs/>
                <w:color w:val="000000"/>
                <w:sz w:val="22"/>
                <w:szCs w:val="22"/>
                <w:lang w:val="ka-GE"/>
              </w:rPr>
            </w:pPr>
            <w:r w:rsidRPr="004A768A">
              <w:rPr>
                <w:rFonts w:ascii="Sylfaen" w:hAnsi="Sylfaen" w:cs="Calibri"/>
                <w:b/>
                <w:bCs/>
                <w:color w:val="000000"/>
                <w:sz w:val="22"/>
                <w:szCs w:val="22"/>
                <w:lang w:val="ka-GE"/>
              </w:rPr>
              <w:t>შიდა აუდიტორთა რაოდენობა</w:t>
            </w:r>
          </w:p>
        </w:tc>
      </w:tr>
      <w:tr w:rsidR="00914D27" w:rsidRPr="004A768A" w:rsidTr="00914D27">
        <w:trPr>
          <w:trHeight w:val="1680"/>
        </w:trPr>
        <w:tc>
          <w:tcPr>
            <w:tcW w:w="742" w:type="dxa"/>
            <w:vAlign w:val="center"/>
            <w:hideMark/>
          </w:tcPr>
          <w:p w:rsidR="00914D27" w:rsidRPr="004A768A" w:rsidRDefault="00914D27">
            <w:pPr>
              <w:jc w:val="center"/>
              <w:rPr>
                <w:rFonts w:ascii="Calibri" w:hAnsi="Calibri" w:cs="Calibri"/>
                <w:b/>
                <w:bCs/>
                <w:color w:val="000000"/>
                <w:sz w:val="22"/>
                <w:szCs w:val="22"/>
                <w:lang w:val="ka-GE"/>
              </w:rPr>
            </w:pPr>
            <w:r w:rsidRPr="004A768A">
              <w:rPr>
                <w:rFonts w:ascii="Calibri" w:hAnsi="Calibri" w:cs="Calibri"/>
                <w:b/>
                <w:bCs/>
                <w:color w:val="000000"/>
                <w:sz w:val="22"/>
                <w:szCs w:val="22"/>
                <w:lang w:val="ka-GE"/>
              </w:rPr>
              <w:t>1</w:t>
            </w:r>
          </w:p>
        </w:tc>
        <w:tc>
          <w:tcPr>
            <w:tcW w:w="4226" w:type="dxa"/>
            <w:gridSpan w:val="2"/>
            <w:vAlign w:val="center"/>
            <w:hideMark/>
          </w:tcPr>
          <w:p w:rsidR="00914D27" w:rsidRPr="004A768A" w:rsidRDefault="00914D27">
            <w:pPr>
              <w:rPr>
                <w:rFonts w:ascii="Sylfaen" w:hAnsi="Sylfaen" w:cs="Calibri"/>
                <w:color w:val="000000"/>
                <w:sz w:val="22"/>
                <w:szCs w:val="22"/>
                <w:lang w:val="ka-GE"/>
              </w:rPr>
            </w:pPr>
            <w:r w:rsidRPr="004A768A">
              <w:rPr>
                <w:rFonts w:ascii="Sylfaen" w:hAnsi="Sylfaen" w:cs="Calibri"/>
                <w:color w:val="000000"/>
                <w:sz w:val="22"/>
                <w:szCs w:val="22"/>
                <w:lang w:val="ka-GE"/>
              </w:rPr>
              <w:t>სამინისტროს ბუღალტრული აღრიცხვისა და ფინანსური ანგარიშგების შემოწმება, საქართველოს კანონმდებლობასთან და მოქმედ სტანდარტებთან მათი შესაბამისობის დადგენის მიზნით</w:t>
            </w:r>
          </w:p>
        </w:tc>
        <w:tc>
          <w:tcPr>
            <w:tcW w:w="1614" w:type="dxa"/>
            <w:vAlign w:val="center"/>
            <w:hideMark/>
          </w:tcPr>
          <w:p w:rsidR="00914D27" w:rsidRPr="004A768A" w:rsidRDefault="00914D27">
            <w:pPr>
              <w:jc w:val="center"/>
              <w:rPr>
                <w:rFonts w:ascii="Calibri" w:hAnsi="Calibri" w:cs="Calibri"/>
                <w:color w:val="000000"/>
                <w:sz w:val="22"/>
                <w:szCs w:val="22"/>
                <w:lang w:val="ka-GE"/>
              </w:rPr>
            </w:pPr>
            <w:r w:rsidRPr="004A768A">
              <w:rPr>
                <w:rFonts w:ascii="Sylfaen" w:hAnsi="Sylfaen" w:cs="Sylfaen"/>
                <w:color w:val="000000"/>
                <w:sz w:val="22"/>
                <w:szCs w:val="22"/>
                <w:lang w:val="ka-GE"/>
              </w:rPr>
              <w:t>ფინანსური</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აუდიტი</w:t>
            </w:r>
          </w:p>
        </w:tc>
        <w:tc>
          <w:tcPr>
            <w:tcW w:w="1346" w:type="dxa"/>
            <w:gridSpan w:val="2"/>
            <w:vAlign w:val="center"/>
            <w:hideMark/>
          </w:tcPr>
          <w:p w:rsidR="00914D27" w:rsidRPr="004A768A" w:rsidRDefault="00914D27">
            <w:pPr>
              <w:jc w:val="center"/>
              <w:rPr>
                <w:rFonts w:ascii="Calibri" w:hAnsi="Calibri" w:cs="Calibri"/>
                <w:color w:val="000000"/>
                <w:sz w:val="22"/>
                <w:szCs w:val="22"/>
                <w:lang w:val="ka-GE"/>
              </w:rPr>
            </w:pPr>
            <w:r w:rsidRPr="004A768A">
              <w:rPr>
                <w:rFonts w:ascii="Calibri" w:hAnsi="Calibri" w:cs="Calibri"/>
                <w:color w:val="000000"/>
                <w:sz w:val="22"/>
                <w:szCs w:val="22"/>
                <w:lang w:val="ka-GE"/>
              </w:rPr>
              <w:t>2017</w:t>
            </w:r>
          </w:p>
        </w:tc>
        <w:tc>
          <w:tcPr>
            <w:tcW w:w="1524" w:type="dxa"/>
            <w:vAlign w:val="center"/>
            <w:hideMark/>
          </w:tcPr>
          <w:p w:rsidR="00914D27" w:rsidRPr="004A768A" w:rsidRDefault="00914D27">
            <w:pPr>
              <w:jc w:val="center"/>
              <w:rPr>
                <w:rFonts w:ascii="Calibri" w:hAnsi="Calibri" w:cs="Calibri"/>
                <w:color w:val="000000"/>
                <w:sz w:val="22"/>
                <w:szCs w:val="22"/>
                <w:lang w:val="ka-GE"/>
              </w:rPr>
            </w:pPr>
            <w:r w:rsidRPr="004A768A">
              <w:rPr>
                <w:rFonts w:ascii="Calibri" w:hAnsi="Calibri" w:cs="Calibri"/>
                <w:color w:val="000000"/>
                <w:sz w:val="22"/>
                <w:szCs w:val="22"/>
                <w:lang w:val="ka-GE"/>
              </w:rPr>
              <w:t>3</w:t>
            </w:r>
          </w:p>
        </w:tc>
      </w:tr>
      <w:tr w:rsidR="00914D27" w:rsidRPr="004A768A" w:rsidTr="00914D27">
        <w:trPr>
          <w:trHeight w:val="795"/>
        </w:trPr>
        <w:tc>
          <w:tcPr>
            <w:tcW w:w="742" w:type="dxa"/>
            <w:vAlign w:val="center"/>
            <w:hideMark/>
          </w:tcPr>
          <w:p w:rsidR="00914D27" w:rsidRPr="004A768A" w:rsidRDefault="00914D27">
            <w:pPr>
              <w:jc w:val="center"/>
              <w:rPr>
                <w:rFonts w:ascii="Calibri" w:hAnsi="Calibri" w:cs="Calibri"/>
                <w:b/>
                <w:bCs/>
                <w:color w:val="000000"/>
                <w:sz w:val="22"/>
                <w:szCs w:val="22"/>
                <w:lang w:val="ka-GE"/>
              </w:rPr>
            </w:pPr>
            <w:r w:rsidRPr="004A768A">
              <w:rPr>
                <w:rFonts w:ascii="Calibri" w:hAnsi="Calibri" w:cs="Calibri"/>
                <w:b/>
                <w:bCs/>
                <w:color w:val="000000"/>
                <w:sz w:val="22"/>
                <w:szCs w:val="22"/>
                <w:lang w:val="ka-GE"/>
              </w:rPr>
              <w:t>2</w:t>
            </w:r>
          </w:p>
        </w:tc>
        <w:tc>
          <w:tcPr>
            <w:tcW w:w="4226" w:type="dxa"/>
            <w:gridSpan w:val="2"/>
            <w:vAlign w:val="center"/>
            <w:hideMark/>
          </w:tcPr>
          <w:p w:rsidR="00914D27" w:rsidRPr="004A768A" w:rsidRDefault="00914D27">
            <w:pPr>
              <w:rPr>
                <w:rFonts w:ascii="Sylfaen" w:hAnsi="Sylfaen" w:cs="Calibri"/>
                <w:color w:val="000000"/>
                <w:sz w:val="22"/>
                <w:szCs w:val="22"/>
                <w:lang w:val="ka-GE"/>
              </w:rPr>
            </w:pPr>
            <w:r w:rsidRPr="004A768A">
              <w:rPr>
                <w:rFonts w:ascii="Sylfaen" w:hAnsi="Sylfaen" w:cs="Calibri"/>
                <w:color w:val="000000"/>
                <w:sz w:val="22"/>
                <w:szCs w:val="22"/>
                <w:lang w:val="ka-GE"/>
              </w:rPr>
              <w:t>საბიუჯეტო სახსრების გამოყენების შესწავლა და შეფასება</w:t>
            </w:r>
          </w:p>
        </w:tc>
        <w:tc>
          <w:tcPr>
            <w:tcW w:w="1614" w:type="dxa"/>
            <w:vAlign w:val="center"/>
            <w:hideMark/>
          </w:tcPr>
          <w:p w:rsidR="00914D27" w:rsidRPr="004A768A" w:rsidRDefault="00914D27">
            <w:pPr>
              <w:jc w:val="center"/>
              <w:rPr>
                <w:rFonts w:ascii="Calibri" w:hAnsi="Calibri" w:cs="Calibri"/>
                <w:color w:val="000000"/>
                <w:sz w:val="22"/>
                <w:szCs w:val="22"/>
                <w:lang w:val="ka-GE"/>
              </w:rPr>
            </w:pPr>
            <w:r w:rsidRPr="004A768A">
              <w:rPr>
                <w:rFonts w:ascii="Sylfaen" w:hAnsi="Sylfaen" w:cs="Sylfaen"/>
                <w:color w:val="000000"/>
                <w:sz w:val="22"/>
                <w:szCs w:val="22"/>
                <w:lang w:val="ka-GE"/>
              </w:rPr>
              <w:t>სისტემური</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აუდიტი</w:t>
            </w:r>
          </w:p>
        </w:tc>
        <w:tc>
          <w:tcPr>
            <w:tcW w:w="1346" w:type="dxa"/>
            <w:gridSpan w:val="2"/>
            <w:vAlign w:val="center"/>
            <w:hideMark/>
          </w:tcPr>
          <w:p w:rsidR="00914D27" w:rsidRPr="004A768A" w:rsidRDefault="00914D27">
            <w:pPr>
              <w:jc w:val="center"/>
              <w:rPr>
                <w:rFonts w:ascii="Calibri" w:hAnsi="Calibri" w:cs="Calibri"/>
                <w:color w:val="000000"/>
                <w:sz w:val="22"/>
                <w:szCs w:val="22"/>
                <w:lang w:val="ka-GE"/>
              </w:rPr>
            </w:pPr>
            <w:r w:rsidRPr="004A768A">
              <w:rPr>
                <w:rFonts w:ascii="Calibri" w:hAnsi="Calibri" w:cs="Calibri"/>
                <w:color w:val="000000"/>
                <w:sz w:val="22"/>
                <w:szCs w:val="22"/>
                <w:lang w:val="ka-GE"/>
              </w:rPr>
              <w:t>2016-2017</w:t>
            </w:r>
          </w:p>
        </w:tc>
        <w:tc>
          <w:tcPr>
            <w:tcW w:w="1524" w:type="dxa"/>
            <w:vAlign w:val="center"/>
            <w:hideMark/>
          </w:tcPr>
          <w:p w:rsidR="00914D27" w:rsidRPr="004A768A" w:rsidRDefault="00914D27">
            <w:pPr>
              <w:jc w:val="center"/>
              <w:rPr>
                <w:rFonts w:ascii="Calibri" w:hAnsi="Calibri" w:cs="Calibri"/>
                <w:color w:val="000000"/>
                <w:sz w:val="22"/>
                <w:szCs w:val="22"/>
                <w:lang w:val="ka-GE"/>
              </w:rPr>
            </w:pPr>
            <w:r w:rsidRPr="004A768A">
              <w:rPr>
                <w:rFonts w:ascii="Calibri" w:hAnsi="Calibri" w:cs="Calibri"/>
                <w:color w:val="000000"/>
                <w:sz w:val="22"/>
                <w:szCs w:val="22"/>
                <w:lang w:val="ka-GE"/>
              </w:rPr>
              <w:t>3</w:t>
            </w:r>
          </w:p>
        </w:tc>
      </w:tr>
      <w:tr w:rsidR="00914D27" w:rsidRPr="004A768A" w:rsidTr="00914D27">
        <w:trPr>
          <w:trHeight w:val="1920"/>
        </w:trPr>
        <w:tc>
          <w:tcPr>
            <w:tcW w:w="742" w:type="dxa"/>
            <w:vAlign w:val="center"/>
            <w:hideMark/>
          </w:tcPr>
          <w:p w:rsidR="00914D27" w:rsidRPr="004A768A" w:rsidRDefault="00914D27">
            <w:pPr>
              <w:jc w:val="center"/>
              <w:rPr>
                <w:rFonts w:ascii="Calibri" w:hAnsi="Calibri" w:cs="Calibri"/>
                <w:b/>
                <w:bCs/>
                <w:color w:val="000000"/>
                <w:sz w:val="22"/>
                <w:szCs w:val="22"/>
                <w:lang w:val="ka-GE"/>
              </w:rPr>
            </w:pPr>
            <w:r w:rsidRPr="004A768A">
              <w:rPr>
                <w:rFonts w:ascii="Calibri" w:hAnsi="Calibri" w:cs="Calibri"/>
                <w:b/>
                <w:bCs/>
                <w:color w:val="000000"/>
                <w:sz w:val="22"/>
                <w:szCs w:val="22"/>
                <w:lang w:val="ka-GE"/>
              </w:rPr>
              <w:lastRenderedPageBreak/>
              <w:t>3</w:t>
            </w:r>
          </w:p>
        </w:tc>
        <w:tc>
          <w:tcPr>
            <w:tcW w:w="4226" w:type="dxa"/>
            <w:gridSpan w:val="2"/>
            <w:vAlign w:val="center"/>
            <w:hideMark/>
          </w:tcPr>
          <w:p w:rsidR="00914D27" w:rsidRPr="004A768A" w:rsidRDefault="00914D27">
            <w:pPr>
              <w:rPr>
                <w:rFonts w:ascii="Sylfaen" w:hAnsi="Sylfaen" w:cs="Calibri"/>
                <w:color w:val="000000"/>
                <w:sz w:val="22"/>
                <w:szCs w:val="22"/>
                <w:lang w:val="ka-GE"/>
              </w:rPr>
            </w:pPr>
            <w:r w:rsidRPr="004A768A">
              <w:rPr>
                <w:rFonts w:ascii="Sylfaen" w:hAnsi="Sylfaen" w:cs="Calibri"/>
                <w:color w:val="000000"/>
                <w:sz w:val="22"/>
                <w:szCs w:val="22"/>
                <w:lang w:val="ka-GE"/>
              </w:rPr>
              <w:t>სამინისტროს</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ცენტრალურ</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აპარატსა</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 xml:space="preserve">და </w:t>
            </w:r>
            <w:r w:rsidRPr="004A768A">
              <w:rPr>
                <w:rFonts w:ascii="Sylfaen" w:hAnsi="Sylfaen" w:cs="Sylfaen"/>
                <w:color w:val="000000"/>
                <w:sz w:val="22"/>
                <w:szCs w:val="22"/>
                <w:lang w:val="ka-GE"/>
              </w:rPr>
              <w:t>სამინისტროს</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სახელმწიფო</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კონტროლს</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დაქვემდებარებულ</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საჯარო</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სამართლის</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იურიდიულ</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პირებში</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ავტოპარკის</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მართვის</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სისტემის</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შეფასება</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და</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შესაბამისი რეკომენდაციების შემუშავება</w:t>
            </w:r>
          </w:p>
        </w:tc>
        <w:tc>
          <w:tcPr>
            <w:tcW w:w="1614" w:type="dxa"/>
            <w:vAlign w:val="center"/>
            <w:hideMark/>
          </w:tcPr>
          <w:p w:rsidR="00914D27" w:rsidRPr="004A768A" w:rsidRDefault="00914D27">
            <w:pPr>
              <w:jc w:val="center"/>
              <w:rPr>
                <w:rFonts w:ascii="Calibri" w:hAnsi="Calibri" w:cs="Calibri"/>
                <w:color w:val="000000"/>
                <w:sz w:val="22"/>
                <w:szCs w:val="22"/>
                <w:lang w:val="ka-GE"/>
              </w:rPr>
            </w:pPr>
            <w:r w:rsidRPr="004A768A">
              <w:rPr>
                <w:rFonts w:ascii="Sylfaen" w:hAnsi="Sylfaen" w:cs="Sylfaen"/>
                <w:color w:val="000000"/>
                <w:sz w:val="22"/>
                <w:szCs w:val="22"/>
                <w:lang w:val="ka-GE"/>
              </w:rPr>
              <w:t>სისტემური</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აუდიტი</w:t>
            </w:r>
          </w:p>
        </w:tc>
        <w:tc>
          <w:tcPr>
            <w:tcW w:w="1346" w:type="dxa"/>
            <w:gridSpan w:val="2"/>
            <w:vAlign w:val="center"/>
            <w:hideMark/>
          </w:tcPr>
          <w:p w:rsidR="00914D27" w:rsidRPr="004A768A" w:rsidRDefault="00914D27">
            <w:pPr>
              <w:jc w:val="center"/>
              <w:rPr>
                <w:rFonts w:ascii="Calibri" w:hAnsi="Calibri" w:cs="Calibri"/>
                <w:color w:val="000000"/>
                <w:sz w:val="22"/>
                <w:szCs w:val="22"/>
                <w:lang w:val="ka-GE"/>
              </w:rPr>
            </w:pPr>
            <w:r w:rsidRPr="004A768A">
              <w:rPr>
                <w:rFonts w:ascii="Calibri" w:hAnsi="Calibri" w:cs="Calibri"/>
                <w:color w:val="000000"/>
                <w:sz w:val="22"/>
                <w:szCs w:val="22"/>
                <w:lang w:val="ka-GE"/>
              </w:rPr>
              <w:t>2017</w:t>
            </w:r>
          </w:p>
        </w:tc>
        <w:tc>
          <w:tcPr>
            <w:tcW w:w="1524" w:type="dxa"/>
            <w:vAlign w:val="center"/>
            <w:hideMark/>
          </w:tcPr>
          <w:p w:rsidR="00914D27" w:rsidRPr="004A768A" w:rsidRDefault="00914D27">
            <w:pPr>
              <w:jc w:val="center"/>
              <w:rPr>
                <w:rFonts w:ascii="Calibri" w:hAnsi="Calibri" w:cs="Calibri"/>
                <w:color w:val="000000"/>
                <w:sz w:val="22"/>
                <w:szCs w:val="22"/>
                <w:lang w:val="ka-GE"/>
              </w:rPr>
            </w:pPr>
            <w:r w:rsidRPr="004A768A">
              <w:rPr>
                <w:rFonts w:ascii="Calibri" w:hAnsi="Calibri" w:cs="Calibri"/>
                <w:color w:val="000000"/>
                <w:sz w:val="22"/>
                <w:szCs w:val="22"/>
                <w:lang w:val="ka-GE"/>
              </w:rPr>
              <w:t>3</w:t>
            </w:r>
          </w:p>
        </w:tc>
      </w:tr>
      <w:tr w:rsidR="00914D27" w:rsidRPr="004A768A" w:rsidTr="00914D27">
        <w:trPr>
          <w:trHeight w:val="720"/>
        </w:trPr>
        <w:tc>
          <w:tcPr>
            <w:tcW w:w="742" w:type="dxa"/>
            <w:vAlign w:val="center"/>
            <w:hideMark/>
          </w:tcPr>
          <w:p w:rsidR="00914D27" w:rsidRPr="004A768A" w:rsidRDefault="00914D27">
            <w:pPr>
              <w:jc w:val="center"/>
              <w:rPr>
                <w:rFonts w:ascii="Calibri" w:hAnsi="Calibri" w:cs="Calibri"/>
                <w:b/>
                <w:bCs/>
                <w:color w:val="000000"/>
                <w:sz w:val="22"/>
                <w:szCs w:val="22"/>
                <w:lang w:val="ka-GE"/>
              </w:rPr>
            </w:pPr>
            <w:r w:rsidRPr="004A768A">
              <w:rPr>
                <w:rFonts w:ascii="Calibri" w:hAnsi="Calibri" w:cs="Calibri"/>
                <w:b/>
                <w:bCs/>
                <w:color w:val="000000"/>
                <w:sz w:val="22"/>
                <w:szCs w:val="22"/>
                <w:lang w:val="ka-GE"/>
              </w:rPr>
              <w:t>4</w:t>
            </w:r>
          </w:p>
        </w:tc>
        <w:tc>
          <w:tcPr>
            <w:tcW w:w="4226" w:type="dxa"/>
            <w:gridSpan w:val="2"/>
            <w:vAlign w:val="center"/>
            <w:hideMark/>
          </w:tcPr>
          <w:p w:rsidR="00914D27" w:rsidRPr="004A768A" w:rsidRDefault="00914D27">
            <w:pPr>
              <w:rPr>
                <w:rFonts w:ascii="Sylfaen" w:hAnsi="Sylfaen" w:cs="Calibri"/>
                <w:color w:val="000000"/>
                <w:sz w:val="22"/>
                <w:szCs w:val="22"/>
                <w:lang w:val="ka-GE"/>
              </w:rPr>
            </w:pPr>
            <w:r w:rsidRPr="004A768A">
              <w:rPr>
                <w:rFonts w:ascii="Sylfaen" w:hAnsi="Sylfaen" w:cs="Calibri"/>
                <w:color w:val="000000"/>
                <w:sz w:val="22"/>
                <w:szCs w:val="22"/>
                <w:lang w:val="ka-GE"/>
              </w:rPr>
              <w:t>ერთიანი</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სააღრიცხვო</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პოლიტიკის</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დანერგვის</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მიმდინარეობის</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შესწავლა</w:t>
            </w:r>
          </w:p>
        </w:tc>
        <w:tc>
          <w:tcPr>
            <w:tcW w:w="1614" w:type="dxa"/>
            <w:vAlign w:val="center"/>
            <w:hideMark/>
          </w:tcPr>
          <w:p w:rsidR="00914D27" w:rsidRPr="004A768A" w:rsidRDefault="00914D27">
            <w:pPr>
              <w:jc w:val="center"/>
              <w:rPr>
                <w:rFonts w:ascii="Sylfaen" w:hAnsi="Sylfaen" w:cs="Calibri"/>
                <w:color w:val="000000"/>
                <w:sz w:val="22"/>
                <w:szCs w:val="22"/>
                <w:lang w:val="ka-GE"/>
              </w:rPr>
            </w:pPr>
            <w:r w:rsidRPr="004A768A">
              <w:rPr>
                <w:rFonts w:ascii="Sylfaen" w:hAnsi="Sylfaen" w:cs="Calibri"/>
                <w:color w:val="000000"/>
                <w:sz w:val="22"/>
                <w:szCs w:val="22"/>
                <w:lang w:val="ka-GE"/>
              </w:rPr>
              <w:t>შესაბამისობის</w:t>
            </w:r>
            <w:r w:rsidRPr="004A768A">
              <w:rPr>
                <w:rFonts w:ascii="Calibri" w:hAnsi="Calibri" w:cs="Calibri"/>
                <w:color w:val="000000"/>
                <w:sz w:val="22"/>
                <w:szCs w:val="22"/>
                <w:lang w:val="ka-GE"/>
              </w:rPr>
              <w:t xml:space="preserve"> </w:t>
            </w:r>
            <w:r w:rsidRPr="004A768A">
              <w:rPr>
                <w:rFonts w:ascii="Sylfaen" w:hAnsi="Sylfaen" w:cs="Calibri"/>
                <w:color w:val="000000"/>
                <w:sz w:val="22"/>
                <w:szCs w:val="22"/>
                <w:lang w:val="ka-GE"/>
              </w:rPr>
              <w:t>აუდიტი</w:t>
            </w:r>
          </w:p>
        </w:tc>
        <w:tc>
          <w:tcPr>
            <w:tcW w:w="1346" w:type="dxa"/>
            <w:gridSpan w:val="2"/>
            <w:vAlign w:val="center"/>
            <w:hideMark/>
          </w:tcPr>
          <w:p w:rsidR="00914D27" w:rsidRPr="004A768A" w:rsidRDefault="00914D27">
            <w:pPr>
              <w:jc w:val="center"/>
              <w:rPr>
                <w:rFonts w:ascii="Calibri" w:hAnsi="Calibri" w:cs="Calibri"/>
                <w:color w:val="000000"/>
                <w:sz w:val="22"/>
                <w:szCs w:val="22"/>
                <w:lang w:val="ka-GE"/>
              </w:rPr>
            </w:pPr>
            <w:r w:rsidRPr="004A768A">
              <w:rPr>
                <w:rFonts w:ascii="Calibri" w:hAnsi="Calibri" w:cs="Calibri"/>
                <w:color w:val="000000"/>
                <w:sz w:val="22"/>
                <w:szCs w:val="22"/>
                <w:lang w:val="ka-GE"/>
              </w:rPr>
              <w:t>2018</w:t>
            </w:r>
          </w:p>
        </w:tc>
        <w:tc>
          <w:tcPr>
            <w:tcW w:w="1524" w:type="dxa"/>
            <w:vAlign w:val="center"/>
            <w:hideMark/>
          </w:tcPr>
          <w:p w:rsidR="00914D27" w:rsidRPr="004A768A" w:rsidRDefault="00914D27">
            <w:pPr>
              <w:jc w:val="center"/>
              <w:rPr>
                <w:rFonts w:ascii="Calibri" w:hAnsi="Calibri" w:cs="Calibri"/>
                <w:color w:val="000000"/>
                <w:sz w:val="22"/>
                <w:szCs w:val="22"/>
                <w:lang w:val="ka-GE"/>
              </w:rPr>
            </w:pPr>
            <w:r w:rsidRPr="004A768A">
              <w:rPr>
                <w:rFonts w:ascii="Calibri" w:hAnsi="Calibri" w:cs="Calibri"/>
                <w:color w:val="000000"/>
                <w:sz w:val="22"/>
                <w:szCs w:val="22"/>
                <w:lang w:val="ka-GE"/>
              </w:rPr>
              <w:t>2</w:t>
            </w:r>
          </w:p>
        </w:tc>
      </w:tr>
    </w:tbl>
    <w:p w:rsidR="00823E14" w:rsidRPr="004A768A" w:rsidRDefault="00823E14" w:rsidP="00823E14">
      <w:pPr>
        <w:pStyle w:val="ListParagraph"/>
        <w:jc w:val="both"/>
        <w:rPr>
          <w:rFonts w:ascii="Sylfaen" w:hAnsi="Sylfaen"/>
          <w:color w:val="548DD4"/>
          <w:lang w:val="ka-GE"/>
        </w:rPr>
      </w:pPr>
    </w:p>
    <w:p w:rsidR="00914D27" w:rsidRPr="004A768A" w:rsidRDefault="00914D27" w:rsidP="00823E14">
      <w:pPr>
        <w:pStyle w:val="ListParagraph"/>
        <w:jc w:val="both"/>
        <w:rPr>
          <w:rFonts w:ascii="Sylfaen" w:hAnsi="Sylfaen"/>
          <w:color w:val="548DD4"/>
          <w:lang w:val="ka-GE"/>
        </w:rPr>
      </w:pPr>
    </w:p>
    <w:p w:rsidR="009D48C4" w:rsidRPr="004A768A" w:rsidRDefault="00910758">
      <w:pPr>
        <w:rPr>
          <w:rFonts w:ascii="Sylfaen" w:hAnsi="Sylfaen"/>
          <w:sz w:val="22"/>
          <w:szCs w:val="22"/>
          <w:lang w:val="ka-GE"/>
        </w:rPr>
      </w:pPr>
      <w:r w:rsidRPr="004A768A">
        <w:rPr>
          <w:rFonts w:ascii="Sylfaen" w:hAnsi="Sylfaen"/>
          <w:sz w:val="22"/>
          <w:szCs w:val="22"/>
          <w:lang w:val="ka-GE"/>
        </w:rPr>
        <w:t>2019</w:t>
      </w:r>
      <w:r w:rsidR="00914D27" w:rsidRPr="004A768A">
        <w:rPr>
          <w:rFonts w:ascii="Sylfaen" w:hAnsi="Sylfaen"/>
          <w:sz w:val="22"/>
          <w:szCs w:val="22"/>
          <w:lang w:val="ka-GE"/>
        </w:rPr>
        <w:t>-2020</w:t>
      </w:r>
      <w:r w:rsidR="004A768A" w:rsidRPr="004A768A">
        <w:rPr>
          <w:rFonts w:ascii="Sylfaen" w:hAnsi="Sylfaen"/>
          <w:sz w:val="22"/>
          <w:szCs w:val="22"/>
          <w:lang w:val="ka-GE"/>
        </w:rPr>
        <w:t xml:space="preserve"> წლები</w:t>
      </w:r>
    </w:p>
    <w:p w:rsidR="00910758" w:rsidRPr="005E4A30" w:rsidRDefault="00910758">
      <w:pPr>
        <w:rPr>
          <w:rFonts w:ascii="Sylfaen" w:hAnsi="Sylfaen"/>
          <w:lang w:val="ka-GE"/>
        </w:rPr>
      </w:pPr>
    </w:p>
    <w:tbl>
      <w:tblPr>
        <w:tblW w:w="9090" w:type="dxa"/>
        <w:tblInd w:w="-5" w:type="dxa"/>
        <w:tblLayout w:type="fixed"/>
        <w:tblLook w:val="04A0" w:firstRow="1" w:lastRow="0" w:firstColumn="1" w:lastColumn="0" w:noHBand="0" w:noVBand="1"/>
      </w:tblPr>
      <w:tblGrid>
        <w:gridCol w:w="604"/>
        <w:gridCol w:w="8486"/>
      </w:tblGrid>
      <w:tr w:rsidR="00B16221" w:rsidRPr="004A768A" w:rsidTr="00B16221">
        <w:trPr>
          <w:trHeight w:val="1237"/>
        </w:trPr>
        <w:tc>
          <w:tcPr>
            <w:tcW w:w="604" w:type="dxa"/>
            <w:tcBorders>
              <w:top w:val="single" w:sz="4" w:space="0" w:color="auto"/>
              <w:left w:val="single" w:sz="4" w:space="0" w:color="auto"/>
              <w:bottom w:val="single" w:sz="4" w:space="0" w:color="auto"/>
              <w:right w:val="single" w:sz="4" w:space="0" w:color="auto"/>
            </w:tcBorders>
            <w:vAlign w:val="center"/>
            <w:hideMark/>
          </w:tcPr>
          <w:p w:rsidR="00B16221" w:rsidRPr="004A768A" w:rsidRDefault="00B16221" w:rsidP="008A007D">
            <w:pPr>
              <w:jc w:val="center"/>
              <w:rPr>
                <w:rFonts w:ascii="Sylfaen" w:hAnsi="Sylfaen" w:cs="Calibri"/>
                <w:b/>
                <w:bCs/>
                <w:color w:val="000000"/>
                <w:sz w:val="22"/>
                <w:szCs w:val="22"/>
                <w:lang w:val="ka-GE" w:eastAsia="en-US"/>
              </w:rPr>
            </w:pPr>
            <w:r w:rsidRPr="004A768A">
              <w:rPr>
                <w:rFonts w:ascii="Sylfaen" w:hAnsi="Sylfaen" w:cs="Calibri"/>
                <w:b/>
                <w:bCs/>
                <w:color w:val="000000"/>
                <w:sz w:val="22"/>
                <w:szCs w:val="22"/>
                <w:lang w:val="ka-GE"/>
              </w:rPr>
              <w:t>N </w:t>
            </w:r>
          </w:p>
        </w:tc>
        <w:tc>
          <w:tcPr>
            <w:tcW w:w="8486" w:type="dxa"/>
            <w:tcBorders>
              <w:top w:val="single" w:sz="4" w:space="0" w:color="auto"/>
              <w:left w:val="nil"/>
              <w:bottom w:val="single" w:sz="4" w:space="0" w:color="auto"/>
              <w:right w:val="single" w:sz="4" w:space="0" w:color="auto"/>
            </w:tcBorders>
            <w:vAlign w:val="center"/>
            <w:hideMark/>
          </w:tcPr>
          <w:p w:rsidR="00B16221" w:rsidRPr="004A768A" w:rsidRDefault="00B16221" w:rsidP="008A007D">
            <w:pPr>
              <w:jc w:val="center"/>
              <w:rPr>
                <w:rFonts w:ascii="Sylfaen" w:hAnsi="Sylfaen" w:cs="Calibri"/>
                <w:b/>
                <w:bCs/>
                <w:color w:val="000000"/>
                <w:sz w:val="22"/>
                <w:szCs w:val="22"/>
                <w:lang w:val="ka-GE"/>
              </w:rPr>
            </w:pPr>
            <w:r w:rsidRPr="004A768A">
              <w:rPr>
                <w:rFonts w:ascii="Sylfaen" w:hAnsi="Sylfaen" w:cs="Calibri"/>
                <w:b/>
                <w:bCs/>
                <w:color w:val="000000"/>
                <w:sz w:val="22"/>
                <w:szCs w:val="22"/>
                <w:lang w:val="ka-GE"/>
              </w:rPr>
              <w:t>შიდა აუდიტორული შემოწმება</w:t>
            </w:r>
          </w:p>
        </w:tc>
      </w:tr>
      <w:tr w:rsidR="00B16221" w:rsidRPr="004A768A" w:rsidTr="00B16221">
        <w:trPr>
          <w:trHeight w:val="539"/>
        </w:trPr>
        <w:tc>
          <w:tcPr>
            <w:tcW w:w="604" w:type="dxa"/>
            <w:tcBorders>
              <w:top w:val="single" w:sz="4" w:space="0" w:color="auto"/>
              <w:left w:val="single" w:sz="4" w:space="0" w:color="auto"/>
              <w:bottom w:val="single" w:sz="4" w:space="0" w:color="auto"/>
              <w:right w:val="single" w:sz="4" w:space="0" w:color="auto"/>
            </w:tcBorders>
            <w:vAlign w:val="center"/>
            <w:hideMark/>
          </w:tcPr>
          <w:p w:rsidR="00B16221" w:rsidRPr="004A768A" w:rsidRDefault="00B16221" w:rsidP="008A007D">
            <w:pPr>
              <w:jc w:val="center"/>
              <w:rPr>
                <w:rFonts w:ascii="Calibri" w:hAnsi="Calibri" w:cs="Calibri"/>
                <w:b/>
                <w:bCs/>
                <w:color w:val="000000"/>
                <w:sz w:val="22"/>
                <w:szCs w:val="22"/>
                <w:lang w:val="ka-GE"/>
              </w:rPr>
            </w:pPr>
            <w:r w:rsidRPr="004A768A">
              <w:rPr>
                <w:rFonts w:ascii="Calibri" w:hAnsi="Calibri" w:cs="Calibri"/>
                <w:b/>
                <w:bCs/>
                <w:color w:val="000000"/>
                <w:sz w:val="22"/>
                <w:szCs w:val="22"/>
                <w:lang w:val="ka-GE"/>
              </w:rPr>
              <w:t>1</w:t>
            </w:r>
          </w:p>
        </w:tc>
        <w:tc>
          <w:tcPr>
            <w:tcW w:w="8486" w:type="dxa"/>
            <w:tcBorders>
              <w:top w:val="single" w:sz="4" w:space="0" w:color="auto"/>
              <w:left w:val="nil"/>
              <w:bottom w:val="single" w:sz="4" w:space="0" w:color="auto"/>
              <w:right w:val="single" w:sz="4" w:space="0" w:color="auto"/>
            </w:tcBorders>
            <w:vAlign w:val="center"/>
          </w:tcPr>
          <w:p w:rsidR="00B16221" w:rsidRPr="0025470C" w:rsidRDefault="00B16221" w:rsidP="008A007D">
            <w:pPr>
              <w:rPr>
                <w:rFonts w:ascii="Sylfaen" w:hAnsi="Sylfaen" w:cs="Calibri"/>
                <w:color w:val="000000"/>
                <w:sz w:val="22"/>
                <w:szCs w:val="22"/>
                <w:lang w:val="ka-GE" w:eastAsia="en-US"/>
              </w:rPr>
            </w:pPr>
            <w:r w:rsidRPr="004A768A">
              <w:rPr>
                <w:rFonts w:ascii="Sylfaen" w:hAnsi="Sylfaen" w:cs="Sylfaen"/>
                <w:color w:val="000000"/>
                <w:sz w:val="22"/>
                <w:szCs w:val="22"/>
                <w:lang w:val="ka-GE"/>
              </w:rPr>
              <w:t>სოციალური</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რეაბილიტაცია</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და</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ბავშვზე</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ზრუნვა</w:t>
            </w:r>
          </w:p>
        </w:tc>
      </w:tr>
      <w:tr w:rsidR="00B16221" w:rsidRPr="004A768A" w:rsidTr="00B16221">
        <w:trPr>
          <w:trHeight w:val="431"/>
        </w:trPr>
        <w:tc>
          <w:tcPr>
            <w:tcW w:w="604" w:type="dxa"/>
            <w:tcBorders>
              <w:top w:val="single" w:sz="4" w:space="0" w:color="auto"/>
              <w:left w:val="single" w:sz="4" w:space="0" w:color="auto"/>
              <w:bottom w:val="single" w:sz="4" w:space="0" w:color="auto"/>
              <w:right w:val="single" w:sz="4" w:space="0" w:color="auto"/>
            </w:tcBorders>
            <w:vAlign w:val="center"/>
            <w:hideMark/>
          </w:tcPr>
          <w:p w:rsidR="00B16221" w:rsidRPr="004A768A" w:rsidRDefault="00B16221" w:rsidP="008A007D">
            <w:pPr>
              <w:jc w:val="center"/>
              <w:rPr>
                <w:rFonts w:ascii="Calibri" w:hAnsi="Calibri" w:cs="Calibri"/>
                <w:b/>
                <w:bCs/>
                <w:color w:val="000000"/>
                <w:sz w:val="22"/>
                <w:szCs w:val="22"/>
                <w:lang w:val="ka-GE"/>
              </w:rPr>
            </w:pPr>
            <w:r w:rsidRPr="004A768A">
              <w:rPr>
                <w:rFonts w:ascii="Calibri" w:hAnsi="Calibri" w:cs="Calibri"/>
                <w:b/>
                <w:bCs/>
                <w:color w:val="000000"/>
                <w:sz w:val="22"/>
                <w:szCs w:val="22"/>
                <w:lang w:val="ka-GE"/>
              </w:rPr>
              <w:t>2</w:t>
            </w:r>
          </w:p>
        </w:tc>
        <w:tc>
          <w:tcPr>
            <w:tcW w:w="8486" w:type="dxa"/>
            <w:tcBorders>
              <w:top w:val="single" w:sz="4" w:space="0" w:color="auto"/>
              <w:left w:val="nil"/>
              <w:bottom w:val="single" w:sz="4" w:space="0" w:color="auto"/>
              <w:right w:val="single" w:sz="4" w:space="0" w:color="auto"/>
            </w:tcBorders>
            <w:vAlign w:val="center"/>
          </w:tcPr>
          <w:p w:rsidR="00B16221" w:rsidRPr="0025470C" w:rsidRDefault="00B16221" w:rsidP="008A007D">
            <w:pPr>
              <w:rPr>
                <w:rFonts w:ascii="Sylfaen" w:hAnsi="Sylfaen" w:cs="Calibri"/>
                <w:color w:val="000000"/>
                <w:sz w:val="22"/>
                <w:szCs w:val="22"/>
                <w:lang w:val="ka-GE" w:eastAsia="en-US"/>
              </w:rPr>
            </w:pPr>
            <w:r w:rsidRPr="004A768A">
              <w:rPr>
                <w:rFonts w:ascii="Sylfaen" w:hAnsi="Sylfaen" w:cs="Sylfaen"/>
                <w:color w:val="000000"/>
                <w:sz w:val="22"/>
                <w:szCs w:val="22"/>
                <w:lang w:val="ka-GE"/>
              </w:rPr>
              <w:t>საზოგადოებრივი</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ჯანმრთელობის</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დაცვა</w:t>
            </w:r>
          </w:p>
        </w:tc>
      </w:tr>
      <w:tr w:rsidR="00B16221" w:rsidRPr="004A768A" w:rsidTr="00B16221">
        <w:trPr>
          <w:trHeight w:val="692"/>
        </w:trPr>
        <w:tc>
          <w:tcPr>
            <w:tcW w:w="604" w:type="dxa"/>
            <w:tcBorders>
              <w:top w:val="single" w:sz="4" w:space="0" w:color="auto"/>
              <w:left w:val="single" w:sz="4" w:space="0" w:color="auto"/>
              <w:bottom w:val="single" w:sz="4" w:space="0" w:color="auto"/>
              <w:right w:val="single" w:sz="4" w:space="0" w:color="auto"/>
            </w:tcBorders>
            <w:vAlign w:val="center"/>
            <w:hideMark/>
          </w:tcPr>
          <w:p w:rsidR="00B16221" w:rsidRPr="004A768A" w:rsidRDefault="00B16221" w:rsidP="008A007D">
            <w:pPr>
              <w:jc w:val="center"/>
              <w:rPr>
                <w:rFonts w:ascii="Calibri" w:hAnsi="Calibri" w:cs="Calibri"/>
                <w:b/>
                <w:bCs/>
                <w:color w:val="000000"/>
                <w:sz w:val="22"/>
                <w:szCs w:val="22"/>
                <w:lang w:val="ka-GE"/>
              </w:rPr>
            </w:pPr>
            <w:r w:rsidRPr="004A768A">
              <w:rPr>
                <w:rFonts w:ascii="Calibri" w:hAnsi="Calibri" w:cs="Calibri"/>
                <w:b/>
                <w:bCs/>
                <w:color w:val="000000"/>
                <w:sz w:val="22"/>
                <w:szCs w:val="22"/>
                <w:lang w:val="ka-GE"/>
              </w:rPr>
              <w:t>3</w:t>
            </w:r>
          </w:p>
        </w:tc>
        <w:tc>
          <w:tcPr>
            <w:tcW w:w="8486" w:type="dxa"/>
            <w:tcBorders>
              <w:top w:val="single" w:sz="4" w:space="0" w:color="auto"/>
              <w:left w:val="nil"/>
              <w:bottom w:val="single" w:sz="4" w:space="0" w:color="auto"/>
              <w:right w:val="single" w:sz="4" w:space="0" w:color="auto"/>
            </w:tcBorders>
            <w:vAlign w:val="center"/>
          </w:tcPr>
          <w:p w:rsidR="00B16221" w:rsidRPr="0025470C" w:rsidRDefault="00B16221" w:rsidP="008A007D">
            <w:pPr>
              <w:rPr>
                <w:rFonts w:ascii="Sylfaen" w:hAnsi="Sylfaen" w:cs="Calibri"/>
                <w:color w:val="000000"/>
                <w:sz w:val="22"/>
                <w:szCs w:val="22"/>
                <w:lang w:val="ka-GE" w:eastAsia="en-US"/>
              </w:rPr>
            </w:pPr>
            <w:r w:rsidRPr="004A768A">
              <w:rPr>
                <w:rFonts w:ascii="Sylfaen" w:hAnsi="Sylfaen" w:cs="Sylfaen"/>
                <w:color w:val="000000"/>
                <w:sz w:val="22"/>
                <w:szCs w:val="22"/>
                <w:lang w:val="ka-GE"/>
              </w:rPr>
              <w:t>მოსახლეობისათვის</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სამედიცინო</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მომსახურების</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მიწოდება</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პრიორიტეტულ</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სფეროებში</w:t>
            </w:r>
          </w:p>
        </w:tc>
      </w:tr>
      <w:tr w:rsidR="00B16221" w:rsidRPr="004A768A" w:rsidTr="00B16221">
        <w:trPr>
          <w:trHeight w:val="449"/>
        </w:trPr>
        <w:tc>
          <w:tcPr>
            <w:tcW w:w="604" w:type="dxa"/>
            <w:tcBorders>
              <w:top w:val="single" w:sz="4" w:space="0" w:color="auto"/>
              <w:left w:val="single" w:sz="4" w:space="0" w:color="auto"/>
              <w:bottom w:val="single" w:sz="4" w:space="0" w:color="auto"/>
              <w:right w:val="single" w:sz="4" w:space="0" w:color="auto"/>
            </w:tcBorders>
            <w:vAlign w:val="center"/>
            <w:hideMark/>
          </w:tcPr>
          <w:p w:rsidR="00B16221" w:rsidRPr="004A768A" w:rsidRDefault="00B16221" w:rsidP="008A007D">
            <w:pPr>
              <w:jc w:val="center"/>
              <w:rPr>
                <w:rFonts w:ascii="Calibri" w:hAnsi="Calibri" w:cs="Calibri"/>
                <w:b/>
                <w:bCs/>
                <w:color w:val="000000"/>
                <w:sz w:val="22"/>
                <w:szCs w:val="22"/>
                <w:lang w:val="ka-GE"/>
              </w:rPr>
            </w:pPr>
            <w:r w:rsidRPr="004A768A">
              <w:rPr>
                <w:rFonts w:ascii="Calibri" w:hAnsi="Calibri" w:cs="Calibri"/>
                <w:b/>
                <w:bCs/>
                <w:color w:val="000000"/>
                <w:sz w:val="22"/>
                <w:szCs w:val="22"/>
                <w:lang w:val="ka-GE"/>
              </w:rPr>
              <w:t>4</w:t>
            </w:r>
          </w:p>
        </w:tc>
        <w:tc>
          <w:tcPr>
            <w:tcW w:w="8486" w:type="dxa"/>
            <w:tcBorders>
              <w:top w:val="single" w:sz="4" w:space="0" w:color="auto"/>
              <w:left w:val="nil"/>
              <w:bottom w:val="single" w:sz="4" w:space="0" w:color="auto"/>
              <w:right w:val="single" w:sz="4" w:space="0" w:color="auto"/>
            </w:tcBorders>
            <w:vAlign w:val="center"/>
          </w:tcPr>
          <w:p w:rsidR="00B16221" w:rsidRPr="0025470C" w:rsidRDefault="00B16221" w:rsidP="008A007D">
            <w:pPr>
              <w:rPr>
                <w:rFonts w:ascii="Sylfaen" w:hAnsi="Sylfaen" w:cs="Calibri"/>
                <w:color w:val="000000"/>
                <w:sz w:val="22"/>
                <w:szCs w:val="22"/>
                <w:lang w:val="ka-GE" w:eastAsia="en-US"/>
              </w:rPr>
            </w:pPr>
            <w:r w:rsidRPr="004A768A">
              <w:rPr>
                <w:rFonts w:ascii="Sylfaen" w:hAnsi="Sylfaen" w:cs="Sylfaen"/>
                <w:color w:val="000000"/>
                <w:sz w:val="22"/>
                <w:szCs w:val="22"/>
                <w:lang w:val="ka-GE"/>
              </w:rPr>
              <w:t>სამედიცინო</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დაწესებულებათა</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რეაბილიტაცია</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და</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აღჭურვა</w:t>
            </w:r>
            <w:r w:rsidRPr="004A768A">
              <w:rPr>
                <w:rFonts w:ascii="Calibri" w:hAnsi="Calibri" w:cs="Calibri"/>
                <w:color w:val="000000"/>
                <w:sz w:val="22"/>
                <w:szCs w:val="22"/>
                <w:lang w:val="ka-GE"/>
              </w:rPr>
              <w:t xml:space="preserve"> </w:t>
            </w:r>
          </w:p>
        </w:tc>
      </w:tr>
      <w:tr w:rsidR="00B16221" w:rsidRPr="004A768A" w:rsidTr="00B16221">
        <w:trPr>
          <w:trHeight w:val="449"/>
        </w:trPr>
        <w:tc>
          <w:tcPr>
            <w:tcW w:w="604" w:type="dxa"/>
            <w:tcBorders>
              <w:top w:val="single" w:sz="4" w:space="0" w:color="auto"/>
              <w:left w:val="single" w:sz="4" w:space="0" w:color="auto"/>
              <w:bottom w:val="single" w:sz="4" w:space="0" w:color="auto"/>
              <w:right w:val="single" w:sz="4" w:space="0" w:color="auto"/>
            </w:tcBorders>
            <w:vAlign w:val="center"/>
            <w:hideMark/>
          </w:tcPr>
          <w:p w:rsidR="00B16221" w:rsidRPr="004A768A" w:rsidRDefault="00B16221" w:rsidP="008A007D">
            <w:pPr>
              <w:jc w:val="center"/>
              <w:rPr>
                <w:rFonts w:ascii="Sylfaen" w:hAnsi="Sylfaen" w:cs="Calibri"/>
                <w:b/>
                <w:bCs/>
                <w:color w:val="000000"/>
                <w:sz w:val="22"/>
                <w:szCs w:val="22"/>
                <w:lang w:val="ka-GE"/>
              </w:rPr>
            </w:pPr>
            <w:r w:rsidRPr="004A768A">
              <w:rPr>
                <w:rFonts w:ascii="Sylfaen" w:hAnsi="Sylfaen" w:cs="Calibri"/>
                <w:b/>
                <w:bCs/>
                <w:color w:val="000000"/>
                <w:sz w:val="22"/>
                <w:szCs w:val="22"/>
                <w:lang w:val="ka-GE"/>
              </w:rPr>
              <w:t>5</w:t>
            </w:r>
          </w:p>
        </w:tc>
        <w:tc>
          <w:tcPr>
            <w:tcW w:w="8486" w:type="dxa"/>
            <w:tcBorders>
              <w:top w:val="single" w:sz="4" w:space="0" w:color="auto"/>
              <w:left w:val="nil"/>
              <w:bottom w:val="single" w:sz="4" w:space="0" w:color="auto"/>
              <w:right w:val="single" w:sz="4" w:space="0" w:color="auto"/>
            </w:tcBorders>
            <w:vAlign w:val="center"/>
          </w:tcPr>
          <w:p w:rsidR="00B16221" w:rsidRPr="0025470C" w:rsidRDefault="00B16221" w:rsidP="008A007D">
            <w:pPr>
              <w:rPr>
                <w:rFonts w:ascii="Sylfaen" w:hAnsi="Sylfaen" w:cs="Calibri"/>
                <w:color w:val="000000"/>
                <w:sz w:val="22"/>
                <w:szCs w:val="22"/>
                <w:lang w:val="ka-GE" w:eastAsia="en-US"/>
              </w:rPr>
            </w:pPr>
            <w:r w:rsidRPr="004A768A">
              <w:rPr>
                <w:rFonts w:ascii="Sylfaen" w:hAnsi="Sylfaen" w:cs="Sylfaen"/>
                <w:color w:val="000000"/>
                <w:sz w:val="22"/>
                <w:szCs w:val="22"/>
                <w:lang w:val="ka-GE"/>
              </w:rPr>
              <w:t>შრომისა</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და</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დასაქმების</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სისტემის</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რეფორმების</w:t>
            </w:r>
            <w:r w:rsidRPr="004A768A">
              <w:rPr>
                <w:rFonts w:ascii="Calibri" w:hAnsi="Calibri" w:cs="Calibri"/>
                <w:color w:val="000000"/>
                <w:sz w:val="22"/>
                <w:szCs w:val="22"/>
                <w:lang w:val="ka-GE"/>
              </w:rPr>
              <w:t xml:space="preserve"> </w:t>
            </w:r>
            <w:r w:rsidRPr="004A768A">
              <w:rPr>
                <w:rFonts w:ascii="Sylfaen" w:hAnsi="Sylfaen" w:cs="Sylfaen"/>
                <w:color w:val="000000"/>
                <w:sz w:val="22"/>
                <w:szCs w:val="22"/>
                <w:lang w:val="ka-GE"/>
              </w:rPr>
              <w:t>პროგრამა</w:t>
            </w:r>
          </w:p>
        </w:tc>
      </w:tr>
    </w:tbl>
    <w:p w:rsidR="00910758" w:rsidRPr="005E4A30" w:rsidRDefault="00910758">
      <w:pPr>
        <w:rPr>
          <w:rFonts w:ascii="Sylfaen" w:hAnsi="Sylfaen"/>
          <w:lang w:val="ka-GE"/>
        </w:rPr>
      </w:pPr>
    </w:p>
    <w:sectPr w:rsidR="00910758" w:rsidRPr="005E4A30" w:rsidSect="001F66BA">
      <w:headerReference w:type="default" r:id="rId9"/>
      <w:footerReference w:type="default" r:id="rId10"/>
      <w:pgSz w:w="12240" w:h="15840"/>
      <w:pgMar w:top="1134" w:right="850" w:bottom="1134" w:left="1260" w:header="72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182" w:rsidRDefault="009B0182" w:rsidP="00A158DB">
      <w:r>
        <w:separator/>
      </w:r>
    </w:p>
  </w:endnote>
  <w:endnote w:type="continuationSeparator" w:id="0">
    <w:p w:rsidR="009B0182" w:rsidRDefault="009B0182" w:rsidP="00A1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2" w:type="pct"/>
      <w:jc w:val="right"/>
      <w:tblCellMar>
        <w:top w:w="115" w:type="dxa"/>
        <w:left w:w="115" w:type="dxa"/>
        <w:bottom w:w="115" w:type="dxa"/>
        <w:right w:w="115" w:type="dxa"/>
      </w:tblCellMar>
      <w:tblLook w:val="04A0" w:firstRow="1" w:lastRow="0" w:firstColumn="1" w:lastColumn="0" w:noHBand="0" w:noVBand="1"/>
    </w:tblPr>
    <w:tblGrid>
      <w:gridCol w:w="9511"/>
      <w:gridCol w:w="501"/>
    </w:tblGrid>
    <w:tr w:rsidR="0094717E" w:rsidTr="0094717E">
      <w:trPr>
        <w:trHeight w:val="158"/>
        <w:jc w:val="right"/>
      </w:trPr>
      <w:tc>
        <w:tcPr>
          <w:tcW w:w="9512" w:type="dxa"/>
          <w:vAlign w:val="center"/>
        </w:tcPr>
        <w:sdt>
          <w:sdtPr>
            <w:rPr>
              <w:rFonts w:ascii="Sylfaen" w:hAnsi="Sylfaen"/>
              <w:b/>
              <w:i/>
              <w:color w:val="1F3864" w:themeColor="accent5" w:themeShade="80"/>
              <w:sz w:val="20"/>
              <w:szCs w:val="20"/>
              <w:lang w:val="ka-GE"/>
            </w:rPr>
            <w:alias w:val="Author"/>
            <w:tag w:val=""/>
            <w:id w:val="2131435759"/>
            <w:placeholder>
              <w:docPart w:val="6725331C0A9441A79658D4EDFBB9618A"/>
            </w:placeholder>
            <w:dataBinding w:prefixMappings="xmlns:ns0='http://purl.org/dc/elements/1.1/' xmlns:ns1='http://schemas.openxmlformats.org/package/2006/metadata/core-properties' " w:xpath="/ns1:coreProperties[1]/ns0:creator[1]" w:storeItemID="{6C3C8BC8-F283-45AE-878A-BAB7291924A1}"/>
            <w:text/>
          </w:sdtPr>
          <w:sdtEndPr/>
          <w:sdtContent>
            <w:p w:rsidR="0094717E" w:rsidRDefault="0094717E" w:rsidP="0094717E">
              <w:pPr>
                <w:pStyle w:val="Header"/>
                <w:rPr>
                  <w:caps/>
                  <w:color w:val="000000" w:themeColor="text1"/>
                </w:rPr>
              </w:pPr>
              <w:r w:rsidRPr="0094717E">
                <w:rPr>
                  <w:rFonts w:ascii="Sylfaen" w:hAnsi="Sylfaen"/>
                  <w:b/>
                  <w:i/>
                  <w:color w:val="1F3864" w:themeColor="accent5" w:themeShade="80"/>
                  <w:sz w:val="20"/>
                  <w:szCs w:val="20"/>
                  <w:lang w:val="ka-GE"/>
                </w:rPr>
                <w:t>შიდა აუდიტის დეპარტამენტის 2018-2020 წლების სტრატეგიული გეგმა</w:t>
              </w:r>
            </w:p>
          </w:sdtContent>
        </w:sdt>
      </w:tc>
      <w:tc>
        <w:tcPr>
          <w:tcW w:w="501" w:type="dxa"/>
          <w:shd w:val="clear" w:color="auto" w:fill="1F4E79" w:themeFill="accent1" w:themeFillShade="80"/>
          <w:vAlign w:val="center"/>
        </w:tcPr>
        <w:p w:rsidR="0094717E" w:rsidRDefault="0094717E">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1E3F01">
            <w:rPr>
              <w:noProof/>
              <w:color w:val="FFFFFF" w:themeColor="background1"/>
            </w:rPr>
            <w:t>8</w:t>
          </w:r>
          <w:r>
            <w:rPr>
              <w:noProof/>
              <w:color w:val="FFFFFF" w:themeColor="background1"/>
            </w:rPr>
            <w:fldChar w:fldCharType="end"/>
          </w:r>
        </w:p>
      </w:tc>
    </w:tr>
  </w:tbl>
  <w:p w:rsidR="00A158DB" w:rsidRDefault="00A1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182" w:rsidRDefault="009B0182" w:rsidP="00A158DB">
      <w:r>
        <w:separator/>
      </w:r>
    </w:p>
  </w:footnote>
  <w:footnote w:type="continuationSeparator" w:id="0">
    <w:p w:rsidR="009B0182" w:rsidRDefault="009B0182" w:rsidP="00A1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DB" w:rsidRPr="00582CCD" w:rsidRDefault="00A158DB" w:rsidP="00A158DB">
    <w:pPr>
      <w:pStyle w:val="Header"/>
      <w:tabs>
        <w:tab w:val="center" w:pos="0"/>
        <w:tab w:val="right" w:pos="9720"/>
      </w:tabs>
      <w:jc w:val="right"/>
      <w:rPr>
        <w:rFonts w:ascii="Sylfaen" w:hAnsi="Sylfaen"/>
        <w:b/>
        <w:i/>
        <w:color w:val="1F3864" w:themeColor="accent5" w:themeShade="80"/>
        <w:sz w:val="20"/>
        <w:szCs w:val="20"/>
        <w:lang w:val="ka-GE"/>
      </w:rPr>
    </w:pPr>
    <w:r w:rsidRPr="00582CCD">
      <w:rPr>
        <w:b/>
        <w:noProof/>
        <w:color w:val="1F3864" w:themeColor="accent5" w:themeShade="80"/>
        <w:sz w:val="20"/>
        <w:szCs w:val="20"/>
        <w:lang w:val="en-US" w:eastAsia="en-US"/>
      </w:rPr>
      <w:drawing>
        <wp:anchor distT="0" distB="0" distL="114300" distR="114300" simplePos="0" relativeHeight="251659264" behindDoc="0" locked="0" layoutInCell="1" allowOverlap="1" wp14:anchorId="1C522E9A" wp14:editId="17D29A1F">
          <wp:simplePos x="0" y="0"/>
          <wp:positionH relativeFrom="margin">
            <wp:align>left</wp:align>
          </wp:positionH>
          <wp:positionV relativeFrom="paragraph">
            <wp:posOffset>-166517</wp:posOffset>
          </wp:positionV>
          <wp:extent cx="790575" cy="627976"/>
          <wp:effectExtent l="0" t="0" r="0" b="1270"/>
          <wp:wrapNone/>
          <wp:docPr id="18" name="Picture 18" descr="C:\Users\esharadze\AppData\Local\Microsoft\Windows\Temporary Internet Files\Content.Outlook\1DC5ZXC0\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haradze\AppData\Local\Microsoft\Windows\Temporary Internet Files\Content.Outlook\1DC5ZXC0\Captur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627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CCD">
      <w:rPr>
        <w:rFonts w:ascii="Sylfaen" w:hAnsi="Sylfaen"/>
        <w:b/>
        <w:i/>
        <w:color w:val="1F3864" w:themeColor="accent5" w:themeShade="80"/>
        <w:sz w:val="20"/>
        <w:szCs w:val="20"/>
        <w:lang w:val="ka-GE"/>
      </w:rPr>
      <w:t>საქართველოს შრომის, ჯანმრთელობისა და</w:t>
    </w:r>
  </w:p>
  <w:p w:rsidR="00A158DB" w:rsidRPr="00D65649" w:rsidRDefault="00A158DB" w:rsidP="00A158DB">
    <w:pPr>
      <w:pStyle w:val="Header"/>
      <w:jc w:val="right"/>
      <w:rPr>
        <w:rFonts w:ascii="Sylfaen" w:hAnsi="Sylfaen"/>
        <w:b/>
        <w:i/>
        <w:color w:val="1F3864" w:themeColor="accent5" w:themeShade="80"/>
        <w:sz w:val="18"/>
        <w:szCs w:val="18"/>
        <w:lang w:val="ka-GE"/>
      </w:rPr>
    </w:pPr>
    <w:r w:rsidRPr="00582CCD">
      <w:rPr>
        <w:rFonts w:ascii="Sylfaen" w:hAnsi="Sylfaen"/>
        <w:b/>
        <w:i/>
        <w:color w:val="1F3864" w:themeColor="accent5" w:themeShade="80"/>
        <w:sz w:val="20"/>
        <w:szCs w:val="20"/>
        <w:lang w:val="ka-GE"/>
      </w:rPr>
      <w:t xml:space="preserve">    სოციალური დაცვის სამინისტრო</w:t>
    </w:r>
  </w:p>
  <w:p w:rsidR="00A158DB" w:rsidRDefault="00A1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A8F"/>
    <w:multiLevelType w:val="multilevel"/>
    <w:tmpl w:val="EAD22B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1C7297"/>
    <w:multiLevelType w:val="multilevel"/>
    <w:tmpl w:val="D08E5CF6"/>
    <w:lvl w:ilvl="0">
      <w:start w:val="2"/>
      <w:numFmt w:val="decimal"/>
      <w:lvlText w:val="%1"/>
      <w:lvlJc w:val="left"/>
      <w:pPr>
        <w:ind w:left="360" w:hanging="360"/>
      </w:pPr>
      <w:rPr>
        <w:rFonts w:ascii="Sylfaen" w:hAnsi="Sylfaen" w:hint="default"/>
      </w:rPr>
    </w:lvl>
    <w:lvl w:ilvl="1">
      <w:start w:val="2"/>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2" w15:restartNumberingAfterBreak="0">
    <w:nsid w:val="12ED4822"/>
    <w:multiLevelType w:val="hybridMultilevel"/>
    <w:tmpl w:val="17A6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9330B"/>
    <w:multiLevelType w:val="multilevel"/>
    <w:tmpl w:val="CA3856B2"/>
    <w:lvl w:ilvl="0">
      <w:start w:val="2"/>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520" w:hanging="108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600" w:hanging="1440"/>
      </w:pPr>
      <w:rPr>
        <w:rFonts w:ascii="Sylfaen" w:hAnsi="Sylfaen" w:hint="default"/>
      </w:rPr>
    </w:lvl>
    <w:lvl w:ilvl="7">
      <w:start w:val="1"/>
      <w:numFmt w:val="decimal"/>
      <w:lvlText w:val="%1.%2.%3.%4.%5.%6.%7.%8"/>
      <w:lvlJc w:val="left"/>
      <w:pPr>
        <w:ind w:left="3960" w:hanging="1440"/>
      </w:pPr>
      <w:rPr>
        <w:rFonts w:ascii="Sylfaen" w:hAnsi="Sylfaen" w:hint="default"/>
      </w:rPr>
    </w:lvl>
    <w:lvl w:ilvl="8">
      <w:start w:val="1"/>
      <w:numFmt w:val="decimal"/>
      <w:lvlText w:val="%1.%2.%3.%4.%5.%6.%7.%8.%9"/>
      <w:lvlJc w:val="left"/>
      <w:pPr>
        <w:ind w:left="4680" w:hanging="1800"/>
      </w:pPr>
      <w:rPr>
        <w:rFonts w:ascii="Sylfaen" w:hAnsi="Sylfaen" w:hint="default"/>
      </w:rPr>
    </w:lvl>
  </w:abstractNum>
  <w:abstractNum w:abstractNumId="4" w15:restartNumberingAfterBreak="0">
    <w:nsid w:val="29932647"/>
    <w:multiLevelType w:val="hybridMultilevel"/>
    <w:tmpl w:val="33EC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07B38"/>
    <w:multiLevelType w:val="hybridMultilevel"/>
    <w:tmpl w:val="CE32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02D65"/>
    <w:multiLevelType w:val="hybridMultilevel"/>
    <w:tmpl w:val="AF50300C"/>
    <w:lvl w:ilvl="0" w:tplc="E006FD2C">
      <w:start w:val="2016"/>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14"/>
    <w:rsid w:val="001E3F01"/>
    <w:rsid w:val="001F66BA"/>
    <w:rsid w:val="0025470C"/>
    <w:rsid w:val="002948A2"/>
    <w:rsid w:val="00413453"/>
    <w:rsid w:val="004267FD"/>
    <w:rsid w:val="004967B6"/>
    <w:rsid w:val="00497793"/>
    <w:rsid w:val="004A768A"/>
    <w:rsid w:val="0056584C"/>
    <w:rsid w:val="005E4A30"/>
    <w:rsid w:val="005E63C8"/>
    <w:rsid w:val="006064B4"/>
    <w:rsid w:val="00606B7C"/>
    <w:rsid w:val="006E4C23"/>
    <w:rsid w:val="00751A41"/>
    <w:rsid w:val="00777B4B"/>
    <w:rsid w:val="007D33E5"/>
    <w:rsid w:val="00823E14"/>
    <w:rsid w:val="00910758"/>
    <w:rsid w:val="00914D27"/>
    <w:rsid w:val="0094717E"/>
    <w:rsid w:val="009B0182"/>
    <w:rsid w:val="009D3F53"/>
    <w:rsid w:val="009D48C4"/>
    <w:rsid w:val="00A158DB"/>
    <w:rsid w:val="00A61FD4"/>
    <w:rsid w:val="00B16221"/>
    <w:rsid w:val="00B27CB7"/>
    <w:rsid w:val="00C359E3"/>
    <w:rsid w:val="00C64821"/>
    <w:rsid w:val="00DF66D3"/>
    <w:rsid w:val="00E17557"/>
    <w:rsid w:val="00E22E9E"/>
    <w:rsid w:val="00EB3806"/>
    <w:rsid w:val="00EE0655"/>
    <w:rsid w:val="00F5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CC474D-FC47-472E-9875-2C815923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1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823E14"/>
    <w:pPr>
      <w:keepNext/>
      <w:spacing w:before="240" w:after="60"/>
      <w:ind w:left="432" w:hanging="432"/>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E14"/>
    <w:rPr>
      <w:rFonts w:ascii="Cambria" w:eastAsia="Times New Roman" w:hAnsi="Cambria" w:cs="Times New Roman"/>
      <w:b/>
      <w:bCs/>
      <w:kern w:val="32"/>
      <w:sz w:val="32"/>
      <w:szCs w:val="32"/>
      <w:lang w:val="en-GB" w:eastAsia="en-GB"/>
    </w:rPr>
  </w:style>
  <w:style w:type="paragraph" w:styleId="BodyText">
    <w:name w:val="Body Text"/>
    <w:basedOn w:val="Normal"/>
    <w:link w:val="BodyTextChar"/>
    <w:rsid w:val="00823E14"/>
    <w:pPr>
      <w:spacing w:after="120"/>
      <w:jc w:val="both"/>
    </w:pPr>
    <w:rPr>
      <w:szCs w:val="20"/>
      <w:lang w:eastAsia="en-US"/>
    </w:rPr>
  </w:style>
  <w:style w:type="character" w:customStyle="1" w:styleId="BodyTextChar">
    <w:name w:val="Body Text Char"/>
    <w:basedOn w:val="DefaultParagraphFont"/>
    <w:link w:val="BodyText"/>
    <w:rsid w:val="00823E14"/>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823E14"/>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823E14"/>
    <w:pPr>
      <w:tabs>
        <w:tab w:val="center" w:pos="4680"/>
        <w:tab w:val="right" w:pos="9360"/>
      </w:tabs>
    </w:pPr>
  </w:style>
  <w:style w:type="character" w:customStyle="1" w:styleId="HeaderChar">
    <w:name w:val="Header Char"/>
    <w:basedOn w:val="DefaultParagraphFont"/>
    <w:link w:val="Header"/>
    <w:uiPriority w:val="99"/>
    <w:rsid w:val="00823E14"/>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E4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C23"/>
    <w:rPr>
      <w:rFonts w:ascii="Segoe UI" w:eastAsia="Times New Roman" w:hAnsi="Segoe UI" w:cs="Segoe UI"/>
      <w:sz w:val="18"/>
      <w:szCs w:val="18"/>
      <w:lang w:val="en-GB" w:eastAsia="en-GB"/>
    </w:rPr>
  </w:style>
  <w:style w:type="paragraph" w:styleId="Footer">
    <w:name w:val="footer"/>
    <w:basedOn w:val="Normal"/>
    <w:link w:val="FooterChar"/>
    <w:uiPriority w:val="99"/>
    <w:unhideWhenUsed/>
    <w:rsid w:val="00A158DB"/>
    <w:pPr>
      <w:tabs>
        <w:tab w:val="center" w:pos="4844"/>
        <w:tab w:val="right" w:pos="9689"/>
      </w:tabs>
    </w:pPr>
  </w:style>
  <w:style w:type="character" w:customStyle="1" w:styleId="FooterChar">
    <w:name w:val="Footer Char"/>
    <w:basedOn w:val="DefaultParagraphFont"/>
    <w:link w:val="Footer"/>
    <w:uiPriority w:val="99"/>
    <w:rsid w:val="00A158DB"/>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A158DB"/>
    <w:pPr>
      <w:spacing w:after="0" w:line="240" w:lineRule="auto"/>
    </w:pPr>
    <w:rPr>
      <w:rFonts w:eastAsiaTheme="minorEastAsia"/>
    </w:rPr>
  </w:style>
  <w:style w:type="character" w:customStyle="1" w:styleId="NoSpacingChar">
    <w:name w:val="No Spacing Char"/>
    <w:basedOn w:val="DefaultParagraphFont"/>
    <w:link w:val="NoSpacing"/>
    <w:uiPriority w:val="1"/>
    <w:rsid w:val="00A158D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5152">
      <w:bodyDiv w:val="1"/>
      <w:marLeft w:val="0"/>
      <w:marRight w:val="0"/>
      <w:marTop w:val="0"/>
      <w:marBottom w:val="0"/>
      <w:divBdr>
        <w:top w:val="none" w:sz="0" w:space="0" w:color="auto"/>
        <w:left w:val="none" w:sz="0" w:space="0" w:color="auto"/>
        <w:bottom w:val="none" w:sz="0" w:space="0" w:color="auto"/>
        <w:right w:val="none" w:sz="0" w:space="0" w:color="auto"/>
      </w:divBdr>
    </w:div>
    <w:div w:id="160582384">
      <w:bodyDiv w:val="1"/>
      <w:marLeft w:val="0"/>
      <w:marRight w:val="0"/>
      <w:marTop w:val="0"/>
      <w:marBottom w:val="0"/>
      <w:divBdr>
        <w:top w:val="none" w:sz="0" w:space="0" w:color="auto"/>
        <w:left w:val="none" w:sz="0" w:space="0" w:color="auto"/>
        <w:bottom w:val="none" w:sz="0" w:space="0" w:color="auto"/>
        <w:right w:val="none" w:sz="0" w:space="0" w:color="auto"/>
      </w:divBdr>
    </w:div>
    <w:div w:id="853763202">
      <w:bodyDiv w:val="1"/>
      <w:marLeft w:val="0"/>
      <w:marRight w:val="0"/>
      <w:marTop w:val="0"/>
      <w:marBottom w:val="0"/>
      <w:divBdr>
        <w:top w:val="none" w:sz="0" w:space="0" w:color="auto"/>
        <w:left w:val="none" w:sz="0" w:space="0" w:color="auto"/>
        <w:bottom w:val="none" w:sz="0" w:space="0" w:color="auto"/>
        <w:right w:val="none" w:sz="0" w:space="0" w:color="auto"/>
      </w:divBdr>
    </w:div>
    <w:div w:id="1059668439">
      <w:bodyDiv w:val="1"/>
      <w:marLeft w:val="0"/>
      <w:marRight w:val="0"/>
      <w:marTop w:val="0"/>
      <w:marBottom w:val="0"/>
      <w:divBdr>
        <w:top w:val="none" w:sz="0" w:space="0" w:color="auto"/>
        <w:left w:val="none" w:sz="0" w:space="0" w:color="auto"/>
        <w:bottom w:val="none" w:sz="0" w:space="0" w:color="auto"/>
        <w:right w:val="none" w:sz="0" w:space="0" w:color="auto"/>
      </w:divBdr>
    </w:div>
    <w:div w:id="1156844091">
      <w:bodyDiv w:val="1"/>
      <w:marLeft w:val="0"/>
      <w:marRight w:val="0"/>
      <w:marTop w:val="0"/>
      <w:marBottom w:val="0"/>
      <w:divBdr>
        <w:top w:val="none" w:sz="0" w:space="0" w:color="auto"/>
        <w:left w:val="none" w:sz="0" w:space="0" w:color="auto"/>
        <w:bottom w:val="none" w:sz="0" w:space="0" w:color="auto"/>
        <w:right w:val="none" w:sz="0" w:space="0" w:color="auto"/>
      </w:divBdr>
    </w:div>
    <w:div w:id="1430154444">
      <w:bodyDiv w:val="1"/>
      <w:marLeft w:val="0"/>
      <w:marRight w:val="0"/>
      <w:marTop w:val="0"/>
      <w:marBottom w:val="0"/>
      <w:divBdr>
        <w:top w:val="none" w:sz="0" w:space="0" w:color="auto"/>
        <w:left w:val="none" w:sz="0" w:space="0" w:color="auto"/>
        <w:bottom w:val="none" w:sz="0" w:space="0" w:color="auto"/>
        <w:right w:val="none" w:sz="0" w:space="0" w:color="auto"/>
      </w:divBdr>
    </w:div>
    <w:div w:id="1640652985">
      <w:bodyDiv w:val="1"/>
      <w:marLeft w:val="0"/>
      <w:marRight w:val="0"/>
      <w:marTop w:val="0"/>
      <w:marBottom w:val="0"/>
      <w:divBdr>
        <w:top w:val="none" w:sz="0" w:space="0" w:color="auto"/>
        <w:left w:val="none" w:sz="0" w:space="0" w:color="auto"/>
        <w:bottom w:val="none" w:sz="0" w:space="0" w:color="auto"/>
        <w:right w:val="none" w:sz="0" w:space="0" w:color="auto"/>
      </w:divBdr>
    </w:div>
    <w:div w:id="1673684093">
      <w:bodyDiv w:val="1"/>
      <w:marLeft w:val="0"/>
      <w:marRight w:val="0"/>
      <w:marTop w:val="0"/>
      <w:marBottom w:val="0"/>
      <w:divBdr>
        <w:top w:val="none" w:sz="0" w:space="0" w:color="auto"/>
        <w:left w:val="none" w:sz="0" w:space="0" w:color="auto"/>
        <w:bottom w:val="none" w:sz="0" w:space="0" w:color="auto"/>
        <w:right w:val="none" w:sz="0" w:space="0" w:color="auto"/>
      </w:divBdr>
    </w:div>
    <w:div w:id="17521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25331C0A9441A79658D4EDFBB9618A"/>
        <w:category>
          <w:name w:val="General"/>
          <w:gallery w:val="placeholder"/>
        </w:category>
        <w:types>
          <w:type w:val="bbPlcHdr"/>
        </w:types>
        <w:behaviors>
          <w:behavior w:val="content"/>
        </w:behaviors>
        <w:guid w:val="{865B5B3B-8E4E-4B13-9A85-78E1228DEC2B}"/>
      </w:docPartPr>
      <w:docPartBody>
        <w:p w:rsidR="006E5F92" w:rsidRDefault="00EE6517" w:rsidP="00EE6517">
          <w:pPr>
            <w:pStyle w:val="6725331C0A9441A79658D4EDFBB9618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17"/>
    <w:rsid w:val="006E5F92"/>
    <w:rsid w:val="00981F44"/>
    <w:rsid w:val="0099116A"/>
    <w:rsid w:val="00B13B0D"/>
    <w:rsid w:val="00E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64BDE60E92450BB5183C441C9FBBFE">
    <w:name w:val="4F64BDE60E92450BB5183C441C9FBBFE"/>
    <w:rsid w:val="00EE6517"/>
  </w:style>
  <w:style w:type="paragraph" w:customStyle="1" w:styleId="96DFE0E947194DA9BAAAC829C5706782">
    <w:name w:val="96DFE0E947194DA9BAAAC829C5706782"/>
    <w:rsid w:val="00EE6517"/>
  </w:style>
  <w:style w:type="paragraph" w:customStyle="1" w:styleId="57DF11691B134CEAADFCFBB90850623C">
    <w:name w:val="57DF11691B134CEAADFCFBB90850623C"/>
    <w:rsid w:val="00EE6517"/>
  </w:style>
  <w:style w:type="paragraph" w:customStyle="1" w:styleId="6563D388D96A4D93A450FA76E05E7DB9">
    <w:name w:val="6563D388D96A4D93A450FA76E05E7DB9"/>
    <w:rsid w:val="00EE6517"/>
  </w:style>
  <w:style w:type="paragraph" w:customStyle="1" w:styleId="9AC137FFD8C141BE81FC4CD266E4659E">
    <w:name w:val="9AC137FFD8C141BE81FC4CD266E4659E"/>
    <w:rsid w:val="00EE6517"/>
  </w:style>
  <w:style w:type="paragraph" w:customStyle="1" w:styleId="D6E78C27C0284259869CCD117110F9F1">
    <w:name w:val="D6E78C27C0284259869CCD117110F9F1"/>
    <w:rsid w:val="00EE6517"/>
  </w:style>
  <w:style w:type="paragraph" w:customStyle="1" w:styleId="4687238A5C9748789C1ACE3A84A65783">
    <w:name w:val="4687238A5C9748789C1ACE3A84A65783"/>
    <w:rsid w:val="00EE6517"/>
  </w:style>
  <w:style w:type="paragraph" w:customStyle="1" w:styleId="2BCCA5DC015E404AA31D98BE7A80EB55">
    <w:name w:val="2BCCA5DC015E404AA31D98BE7A80EB55"/>
    <w:rsid w:val="00EE6517"/>
  </w:style>
  <w:style w:type="paragraph" w:customStyle="1" w:styleId="BF11899F6FC84B1199DD4B8449F4635C">
    <w:name w:val="BF11899F6FC84B1199DD4B8449F4635C"/>
    <w:rsid w:val="00EE6517"/>
  </w:style>
  <w:style w:type="paragraph" w:customStyle="1" w:styleId="820CB97191D04D0FA74C4F54AE82965F">
    <w:name w:val="820CB97191D04D0FA74C4F54AE82965F"/>
    <w:rsid w:val="00EE6517"/>
  </w:style>
  <w:style w:type="paragraph" w:customStyle="1" w:styleId="EF1EDCF2084E4D3F88B4EBDB9702F01E">
    <w:name w:val="EF1EDCF2084E4D3F88B4EBDB9702F01E"/>
    <w:rsid w:val="00EE6517"/>
  </w:style>
  <w:style w:type="paragraph" w:customStyle="1" w:styleId="6725331C0A9441A79658D4EDFBB9618A">
    <w:name w:val="6725331C0A9441A79658D4EDFBB9618A"/>
    <w:rsid w:val="00EE6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24B5A-6A47-4DCC-965C-35A8594A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შიდა აუდიტის დეპარტამენტის 2018-2020 წლების სტრატეგიული გეგმა</dc:creator>
  <cp:keywords/>
  <dc:description/>
  <cp:lastModifiedBy>Kakhaber Dzimistarishvili</cp:lastModifiedBy>
  <cp:revision>2</cp:revision>
  <dcterms:created xsi:type="dcterms:W3CDTF">2018-05-16T07:57:00Z</dcterms:created>
  <dcterms:modified xsi:type="dcterms:W3CDTF">2018-05-16T07:57:00Z</dcterms:modified>
</cp:coreProperties>
</file>